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356" w:rsidRDefault="00D15356" w:rsidP="000F4D42">
      <w:pPr>
        <w:spacing w:line="360" w:lineRule="auto"/>
        <w:jc w:val="both"/>
        <w:rPr>
          <w:b/>
          <w:i/>
          <w:sz w:val="24"/>
          <w:szCs w:val="24"/>
          <w:lang w:val="id-ID"/>
        </w:rPr>
      </w:pPr>
      <w:r>
        <w:rPr>
          <w:b/>
          <w:sz w:val="24"/>
          <w:szCs w:val="24"/>
        </w:rPr>
        <w:t xml:space="preserve">Jurnal Ilmiah </w:t>
      </w:r>
      <w:r w:rsidRPr="003967B9">
        <w:rPr>
          <w:b/>
          <w:i/>
          <w:sz w:val="24"/>
          <w:szCs w:val="24"/>
        </w:rPr>
        <w:t>ESAI Volume 9, No.2, Juli 2015</w:t>
      </w:r>
    </w:p>
    <w:p w:rsidR="00656F41" w:rsidRPr="00656F41" w:rsidRDefault="00656F41" w:rsidP="000F4D42">
      <w:pPr>
        <w:spacing w:line="360" w:lineRule="auto"/>
        <w:jc w:val="both"/>
        <w:rPr>
          <w:b/>
          <w:i/>
          <w:sz w:val="24"/>
          <w:szCs w:val="24"/>
          <w:lang w:val="id-ID"/>
        </w:rPr>
      </w:pPr>
      <w:r>
        <w:rPr>
          <w:sz w:val="24"/>
          <w:szCs w:val="24"/>
          <w:lang w:val="id-ID"/>
        </w:rPr>
        <w:t>ISSN No. 1978-6034</w:t>
      </w:r>
    </w:p>
    <w:p w:rsidR="00D15356" w:rsidRPr="00A25298" w:rsidRDefault="00D15356" w:rsidP="000F4D42">
      <w:pPr>
        <w:spacing w:line="360" w:lineRule="auto"/>
        <w:ind w:left="720"/>
        <w:rPr>
          <w:b/>
          <w:i/>
          <w:sz w:val="24"/>
          <w:szCs w:val="24"/>
          <w:lang w:val="es-ES"/>
        </w:rPr>
      </w:pPr>
    </w:p>
    <w:p w:rsidR="000A704B" w:rsidRPr="000C434D" w:rsidRDefault="000A704B" w:rsidP="000F4D42">
      <w:pPr>
        <w:pStyle w:val="HTMLPreformatted"/>
        <w:shd w:val="clear" w:color="auto" w:fill="FFFFFF"/>
        <w:spacing w:line="360" w:lineRule="auto"/>
        <w:rPr>
          <w:rFonts w:ascii="Times New Roman" w:hAnsi="Times New Roman" w:cs="Times New Roman"/>
          <w:b/>
          <w:i/>
          <w:color w:val="212121"/>
          <w:sz w:val="24"/>
          <w:szCs w:val="24"/>
        </w:rPr>
      </w:pPr>
      <w:r w:rsidRPr="000C434D">
        <w:rPr>
          <w:rFonts w:ascii="Times New Roman" w:hAnsi="Times New Roman" w:cs="Times New Roman"/>
          <w:b/>
          <w:i/>
          <w:color w:val="212121"/>
          <w:sz w:val="24"/>
          <w:szCs w:val="24"/>
        </w:rPr>
        <w:t>An Evaluation of the Implementation of Corporate Social Responsibility (CSR) Disclosure at PT Symbol Jaya and PT Tunas Baru Lampung Tbk</w:t>
      </w:r>
    </w:p>
    <w:p w:rsidR="000A704B" w:rsidRDefault="000A704B" w:rsidP="000F4D42">
      <w:pPr>
        <w:pStyle w:val="Heading1"/>
        <w:keepNext w:val="0"/>
        <w:spacing w:line="360" w:lineRule="auto"/>
        <w:rPr>
          <w:b/>
          <w:szCs w:val="28"/>
          <w:lang w:val="id-ID"/>
        </w:rPr>
      </w:pPr>
    </w:p>
    <w:p w:rsidR="00E97407" w:rsidRPr="00E97407" w:rsidRDefault="004453F7" w:rsidP="000F4D42">
      <w:pPr>
        <w:pStyle w:val="Heading1"/>
        <w:keepNext w:val="0"/>
        <w:spacing w:line="360" w:lineRule="auto"/>
        <w:rPr>
          <w:b/>
          <w:szCs w:val="28"/>
          <w:lang w:val="id-ID"/>
        </w:rPr>
      </w:pPr>
      <w:r w:rsidRPr="00E97407">
        <w:rPr>
          <w:b/>
          <w:szCs w:val="28"/>
          <w:lang w:val="id-ID"/>
        </w:rPr>
        <w:t>Evaluasi</w:t>
      </w:r>
      <w:r w:rsidRPr="00E97407">
        <w:rPr>
          <w:b/>
          <w:szCs w:val="28"/>
        </w:rPr>
        <w:t xml:space="preserve"> Implementasi Pengungkapan </w:t>
      </w:r>
      <w:r w:rsidRPr="00E97407">
        <w:rPr>
          <w:b/>
          <w:szCs w:val="28"/>
          <w:lang w:val="id-ID"/>
        </w:rPr>
        <w:t xml:space="preserve">Informasi </w:t>
      </w:r>
      <w:r w:rsidRPr="00E97407">
        <w:rPr>
          <w:b/>
          <w:i/>
          <w:szCs w:val="28"/>
          <w:lang w:val="id-ID"/>
        </w:rPr>
        <w:t>Corporate Social Responsibility</w:t>
      </w:r>
      <w:r w:rsidR="00E97407" w:rsidRPr="00E97407">
        <w:rPr>
          <w:b/>
          <w:szCs w:val="28"/>
          <w:lang w:val="id-ID"/>
        </w:rPr>
        <w:t xml:space="preserve"> (CSR) </w:t>
      </w:r>
      <w:r>
        <w:rPr>
          <w:b/>
          <w:szCs w:val="28"/>
          <w:lang w:val="id-ID"/>
        </w:rPr>
        <w:t>p</w:t>
      </w:r>
      <w:r w:rsidRPr="00E97407">
        <w:rPr>
          <w:b/>
          <w:szCs w:val="28"/>
        </w:rPr>
        <w:t>ada</w:t>
      </w:r>
      <w:r w:rsidR="00DB4933" w:rsidRPr="00E97407">
        <w:rPr>
          <w:b/>
          <w:szCs w:val="28"/>
          <w:lang w:val="id-ID"/>
        </w:rPr>
        <w:t xml:space="preserve"> PT </w:t>
      </w:r>
      <w:r w:rsidRPr="00E97407">
        <w:rPr>
          <w:b/>
          <w:szCs w:val="28"/>
          <w:lang w:val="id-ID"/>
        </w:rPr>
        <w:t>Lambang Jaya</w:t>
      </w:r>
      <w:r w:rsidR="00E97407" w:rsidRPr="00E97407">
        <w:rPr>
          <w:b/>
          <w:szCs w:val="28"/>
          <w:lang w:val="id-ID"/>
        </w:rPr>
        <w:t xml:space="preserve"> </w:t>
      </w:r>
      <w:r>
        <w:rPr>
          <w:b/>
          <w:szCs w:val="28"/>
          <w:lang w:val="id-ID"/>
        </w:rPr>
        <w:t>d</w:t>
      </w:r>
      <w:r w:rsidRPr="00E97407">
        <w:rPr>
          <w:b/>
          <w:szCs w:val="28"/>
          <w:lang w:val="id-ID"/>
        </w:rPr>
        <w:t xml:space="preserve">an </w:t>
      </w:r>
      <w:r w:rsidR="00DB4933" w:rsidRPr="00E97407">
        <w:rPr>
          <w:b/>
          <w:szCs w:val="28"/>
          <w:lang w:val="id-ID"/>
        </w:rPr>
        <w:t>PT</w:t>
      </w:r>
      <w:r w:rsidRPr="00E97407">
        <w:rPr>
          <w:b/>
          <w:szCs w:val="28"/>
          <w:lang w:val="id-ID"/>
        </w:rPr>
        <w:t xml:space="preserve"> Tunas Baru Lampung, Tbk</w:t>
      </w:r>
    </w:p>
    <w:p w:rsidR="008D48C0" w:rsidRDefault="008D48C0" w:rsidP="000F4D42">
      <w:pPr>
        <w:spacing w:line="360" w:lineRule="auto"/>
        <w:jc w:val="center"/>
        <w:rPr>
          <w:sz w:val="24"/>
          <w:szCs w:val="24"/>
          <w:lang w:val="id-ID"/>
        </w:rPr>
      </w:pPr>
    </w:p>
    <w:p w:rsidR="00E97407" w:rsidRDefault="00E97407" w:rsidP="000F4D42">
      <w:pPr>
        <w:spacing w:line="360" w:lineRule="auto"/>
        <w:rPr>
          <w:b/>
          <w:sz w:val="22"/>
          <w:szCs w:val="22"/>
          <w:vertAlign w:val="superscript"/>
        </w:rPr>
      </w:pPr>
      <w:r w:rsidRPr="00652222">
        <w:rPr>
          <w:b/>
          <w:sz w:val="22"/>
          <w:szCs w:val="22"/>
        </w:rPr>
        <w:t>Eksa Ridwansyah</w:t>
      </w:r>
      <w:r w:rsidR="0041026A" w:rsidRPr="00652222">
        <w:rPr>
          <w:b/>
          <w:sz w:val="22"/>
          <w:szCs w:val="22"/>
          <w:vertAlign w:val="superscript"/>
          <w:lang w:val="id-ID"/>
        </w:rPr>
        <w:t>1)</w:t>
      </w:r>
      <w:r w:rsidRPr="00652222">
        <w:rPr>
          <w:b/>
          <w:sz w:val="22"/>
          <w:szCs w:val="22"/>
        </w:rPr>
        <w:t>, Damayanti</w:t>
      </w:r>
      <w:r w:rsidR="0041026A" w:rsidRPr="00652222">
        <w:rPr>
          <w:b/>
          <w:sz w:val="22"/>
          <w:szCs w:val="22"/>
          <w:vertAlign w:val="superscript"/>
          <w:lang w:val="id-ID"/>
        </w:rPr>
        <w:t>2)</w:t>
      </w:r>
      <w:r w:rsidRPr="00652222">
        <w:rPr>
          <w:b/>
          <w:sz w:val="22"/>
          <w:szCs w:val="22"/>
        </w:rPr>
        <w:t>,</w:t>
      </w:r>
      <w:r w:rsidR="0041026A" w:rsidRPr="00652222">
        <w:rPr>
          <w:b/>
          <w:sz w:val="22"/>
          <w:szCs w:val="22"/>
          <w:lang w:val="id-ID"/>
        </w:rPr>
        <w:t xml:space="preserve"> </w:t>
      </w:r>
      <w:r w:rsidRPr="00652222">
        <w:rPr>
          <w:b/>
          <w:sz w:val="22"/>
          <w:szCs w:val="22"/>
        </w:rPr>
        <w:t xml:space="preserve"> Lihan Rini Puspo Wijaya</w:t>
      </w:r>
      <w:r w:rsidR="0041026A" w:rsidRPr="00652222">
        <w:rPr>
          <w:b/>
          <w:sz w:val="22"/>
          <w:szCs w:val="22"/>
          <w:vertAlign w:val="superscript"/>
          <w:lang w:val="id-ID"/>
        </w:rPr>
        <w:t>3)</w:t>
      </w:r>
    </w:p>
    <w:p w:rsidR="00ED6805" w:rsidRPr="00ED6805" w:rsidRDefault="00ED6805" w:rsidP="000F4D42">
      <w:pPr>
        <w:spacing w:line="360" w:lineRule="auto"/>
        <w:rPr>
          <w:b/>
          <w:sz w:val="22"/>
          <w:szCs w:val="22"/>
        </w:rPr>
      </w:pPr>
    </w:p>
    <w:p w:rsidR="005B1040" w:rsidRPr="006C04B4" w:rsidRDefault="005B1040" w:rsidP="000F4D42">
      <w:pPr>
        <w:pStyle w:val="NoSpacing"/>
        <w:spacing w:line="360" w:lineRule="auto"/>
        <w:ind w:left="720" w:hanging="540"/>
        <w:rPr>
          <w:rFonts w:ascii="Times New Roman" w:hAnsi="Times New Roman"/>
          <w:lang w:val="id-ID"/>
        </w:rPr>
      </w:pPr>
      <w:r w:rsidRPr="006C04B4">
        <w:rPr>
          <w:rFonts w:ascii="Times New Roman" w:hAnsi="Times New Roman"/>
          <w:vertAlign w:val="superscript"/>
          <w:lang w:val="id-ID"/>
        </w:rPr>
        <w:t>1,2,3)</w:t>
      </w:r>
      <w:r w:rsidRPr="006C04B4">
        <w:rPr>
          <w:rFonts w:ascii="Times New Roman" w:hAnsi="Times New Roman"/>
          <w:lang w:val="id-ID"/>
        </w:rPr>
        <w:tab/>
        <w:t xml:space="preserve"> </w:t>
      </w:r>
      <w:r w:rsidRPr="006C04B4">
        <w:rPr>
          <w:rFonts w:ascii="Times New Roman" w:hAnsi="Times New Roman"/>
          <w:i/>
          <w:lang w:val="id-ID"/>
        </w:rPr>
        <w:t>Staf Pengajar pada Program Studi Dosen Program Studi Akuntansi Politeknik Negeri Lampung</w:t>
      </w:r>
    </w:p>
    <w:p w:rsidR="005B1040" w:rsidRPr="006C04B4" w:rsidRDefault="005B1040" w:rsidP="000F4D42">
      <w:pPr>
        <w:pStyle w:val="NoSpacing"/>
        <w:spacing w:line="360" w:lineRule="auto"/>
        <w:jc w:val="center"/>
        <w:rPr>
          <w:rFonts w:ascii="Times New Roman" w:hAnsi="Times New Roman"/>
          <w:sz w:val="24"/>
          <w:lang w:val="id-ID"/>
        </w:rPr>
      </w:pPr>
    </w:p>
    <w:p w:rsidR="00E97407" w:rsidRDefault="005B1040" w:rsidP="000F4D42">
      <w:pPr>
        <w:spacing w:line="360" w:lineRule="auto"/>
        <w:ind w:left="709"/>
        <w:rPr>
          <w:sz w:val="24"/>
          <w:szCs w:val="24"/>
          <w:lang w:val="id-ID"/>
        </w:rPr>
      </w:pPr>
      <w:r w:rsidRPr="006C04B4">
        <w:rPr>
          <w:b/>
          <w:i/>
          <w:sz w:val="24"/>
          <w:szCs w:val="24"/>
          <w:lang w:val="id-ID"/>
        </w:rPr>
        <w:t>Abstract</w:t>
      </w:r>
    </w:p>
    <w:p w:rsidR="00C04BD0" w:rsidRPr="00C04BD0" w:rsidRDefault="00C04BD0" w:rsidP="000F4D42">
      <w:pPr>
        <w:pStyle w:val="HTMLPreformatted"/>
        <w:shd w:val="clear" w:color="auto" w:fill="FFFFFF"/>
        <w:ind w:left="709"/>
        <w:jc w:val="both"/>
        <w:rPr>
          <w:rFonts w:ascii="Times New Roman" w:hAnsi="Times New Roman" w:cs="Times New Roman"/>
          <w:i/>
          <w:color w:val="212121"/>
          <w:sz w:val="22"/>
          <w:szCs w:val="22"/>
        </w:rPr>
      </w:pPr>
      <w:r w:rsidRPr="00C04BD0">
        <w:rPr>
          <w:rFonts w:ascii="Times New Roman" w:hAnsi="Times New Roman" w:cs="Times New Roman"/>
          <w:i/>
          <w:color w:val="212121"/>
          <w:sz w:val="22"/>
          <w:szCs w:val="22"/>
        </w:rPr>
        <w:t>This study aimed to quantify and analyze the level of disclosure of CSR activities as well as calculate and analyze the percentage of disclosures based on each theme disclosure of CSR activities. The methods used to answer the purpose are descriptive qualitative and descriptive quantitative. The data were collected through questionnaires and analyzed through content analysis on the disclosure of CSR in the company's annual report. The content analysis was conducted using the check list of the items of CSR disclosure in the annual report of the company. The items of the disclosure were classified by themes of the disclosure (Environment, Energy, Health and Safety of the Employment, miscellaneous of Labor, Products, Community and Public Involvement).  It is known that the percentage of the disclosure was by the themes. Further, the results of quantitative descriptive analysis checklist are to determine the index of CSR. The results of the study are as follows: The disclosure level of CSR of PT PT Tunas Baru Lampung Tbk as a whole is equal to 46% which is lower than that of PT Lambang Jaya - 71.6%. Based on the themes of disclosure, the implementation of CSR is the best done by PT Lambang Jaya in the category of energy, health and safety, and general products with a percentage of 100%, and then successively followed by the environmental category of 90.9%, category "miscellaneous of labor" amounted to 51.7%, and the worst is the category "community involvement" by 33.3%. As for PT. Tunas Baru Lampung Tbk, the best disclosures were made by TBLA in the categories of energy, product and general with a percentage of 100%, and then successively followed by the environmental category of 54.5%, the category "miscellaneous of labor" for 37.9%, and the worst is the category of "health and safety" and "community involvement" which was at 0%</w:t>
      </w:r>
    </w:p>
    <w:p w:rsidR="00C04BD0" w:rsidRPr="00344E98" w:rsidRDefault="00C04BD0" w:rsidP="000F4D42">
      <w:pPr>
        <w:pStyle w:val="HTMLPreformatted"/>
        <w:shd w:val="clear" w:color="auto" w:fill="FFFFFF"/>
        <w:spacing w:line="360" w:lineRule="auto"/>
        <w:rPr>
          <w:rFonts w:ascii="Times New Roman" w:hAnsi="Times New Roman" w:cs="Times New Roman"/>
          <w:i/>
          <w:color w:val="212121"/>
          <w:sz w:val="22"/>
          <w:szCs w:val="22"/>
        </w:rPr>
      </w:pPr>
    </w:p>
    <w:p w:rsidR="00A3158C" w:rsidRPr="00344E98" w:rsidRDefault="00C04BD0" w:rsidP="000F4D42">
      <w:pPr>
        <w:spacing w:line="360" w:lineRule="auto"/>
        <w:ind w:left="709"/>
        <w:jc w:val="both"/>
        <w:rPr>
          <w:sz w:val="22"/>
          <w:szCs w:val="22"/>
          <w:lang w:val="id-ID" w:eastAsia="id-ID"/>
        </w:rPr>
      </w:pPr>
      <w:r w:rsidRPr="00344E98">
        <w:rPr>
          <w:i/>
          <w:color w:val="212121"/>
          <w:sz w:val="22"/>
          <w:szCs w:val="22"/>
        </w:rPr>
        <w:t>Keywords: CSR, Disclosure, Plantation Company</w:t>
      </w:r>
    </w:p>
    <w:p w:rsidR="00BB57A8" w:rsidRDefault="00BB57A8" w:rsidP="000F4D42">
      <w:pPr>
        <w:spacing w:line="360" w:lineRule="auto"/>
        <w:jc w:val="center"/>
        <w:rPr>
          <w:sz w:val="22"/>
          <w:szCs w:val="22"/>
        </w:rPr>
      </w:pPr>
    </w:p>
    <w:p w:rsidR="000F4D42" w:rsidRPr="00BB57A8" w:rsidRDefault="000F4D42" w:rsidP="000F4D42">
      <w:pPr>
        <w:spacing w:line="360" w:lineRule="auto"/>
        <w:jc w:val="center"/>
        <w:rPr>
          <w:sz w:val="22"/>
          <w:szCs w:val="22"/>
        </w:rPr>
      </w:pPr>
    </w:p>
    <w:p w:rsidR="000F4D42" w:rsidRDefault="000F4D42" w:rsidP="000F4D42">
      <w:pPr>
        <w:pStyle w:val="Heading1"/>
        <w:keepNext w:val="0"/>
        <w:spacing w:line="360" w:lineRule="auto"/>
        <w:rPr>
          <w:b/>
          <w:noProof/>
          <w:sz w:val="22"/>
          <w:szCs w:val="22"/>
        </w:rPr>
        <w:sectPr w:rsidR="000F4D42" w:rsidSect="000F4D42">
          <w:headerReference w:type="even" r:id="rId8"/>
          <w:headerReference w:type="default" r:id="rId9"/>
          <w:pgSz w:w="11907" w:h="16840" w:code="9"/>
          <w:pgMar w:top="1701" w:right="1701" w:bottom="1701" w:left="1701" w:header="1134" w:footer="1134" w:gutter="0"/>
          <w:pgNumType w:start="1"/>
          <w:cols w:space="720"/>
          <w:titlePg/>
        </w:sectPr>
      </w:pPr>
    </w:p>
    <w:p w:rsidR="00997491" w:rsidRPr="00BB57A8" w:rsidRDefault="00A3158C" w:rsidP="000F4D42">
      <w:pPr>
        <w:pStyle w:val="Heading1"/>
        <w:keepNext w:val="0"/>
        <w:spacing w:line="360" w:lineRule="auto"/>
        <w:rPr>
          <w:b/>
          <w:noProof/>
          <w:sz w:val="22"/>
          <w:szCs w:val="22"/>
        </w:rPr>
      </w:pPr>
      <w:r w:rsidRPr="00BB57A8">
        <w:rPr>
          <w:b/>
          <w:noProof/>
          <w:sz w:val="22"/>
          <w:szCs w:val="22"/>
        </w:rPr>
        <w:lastRenderedPageBreak/>
        <w:t>Pendahuluan</w:t>
      </w:r>
    </w:p>
    <w:p w:rsidR="0094526E" w:rsidRPr="00BB57A8" w:rsidRDefault="00EB55A3" w:rsidP="000F4D42">
      <w:pPr>
        <w:spacing w:line="360" w:lineRule="auto"/>
        <w:ind w:firstLine="720"/>
        <w:jc w:val="both"/>
        <w:rPr>
          <w:sz w:val="22"/>
          <w:szCs w:val="22"/>
          <w:lang w:val="id-ID"/>
        </w:rPr>
      </w:pPr>
      <w:r w:rsidRPr="00BB57A8">
        <w:rPr>
          <w:sz w:val="22"/>
          <w:szCs w:val="22"/>
          <w:lang w:val="id-ID"/>
        </w:rPr>
        <w:t>U</w:t>
      </w:r>
      <w:r w:rsidR="0094526E" w:rsidRPr="00BB57A8">
        <w:rPr>
          <w:sz w:val="22"/>
          <w:szCs w:val="22"/>
          <w:lang w:val="id-ID"/>
        </w:rPr>
        <w:t xml:space="preserve">saha </w:t>
      </w:r>
      <w:r w:rsidRPr="00BB57A8">
        <w:rPr>
          <w:sz w:val="22"/>
          <w:szCs w:val="22"/>
          <w:lang w:val="id-ID"/>
        </w:rPr>
        <w:t>pada</w:t>
      </w:r>
      <w:r w:rsidR="00BB57A8">
        <w:rPr>
          <w:sz w:val="22"/>
          <w:szCs w:val="22"/>
          <w:lang w:val="id-ID"/>
        </w:rPr>
        <w:t xml:space="preserve"> sub</w:t>
      </w:r>
      <w:r w:rsidR="0094526E" w:rsidRPr="00BB57A8">
        <w:rPr>
          <w:sz w:val="22"/>
          <w:szCs w:val="22"/>
          <w:lang w:val="id-ID"/>
        </w:rPr>
        <w:t xml:space="preserve">sektor perkebunan </w:t>
      </w:r>
      <w:r w:rsidRPr="00BB57A8">
        <w:rPr>
          <w:sz w:val="22"/>
          <w:szCs w:val="22"/>
          <w:lang w:val="id-ID"/>
        </w:rPr>
        <w:t>di</w:t>
      </w:r>
      <w:r w:rsidR="006604F2" w:rsidRPr="00BB57A8">
        <w:rPr>
          <w:sz w:val="22"/>
          <w:szCs w:val="22"/>
          <w:lang w:val="id-ID"/>
        </w:rPr>
        <w:t xml:space="preserve"> Provinsi Lampung </w:t>
      </w:r>
      <w:r w:rsidRPr="00BB57A8">
        <w:rPr>
          <w:sz w:val="22"/>
          <w:szCs w:val="22"/>
          <w:lang w:val="id-ID"/>
        </w:rPr>
        <w:t xml:space="preserve">dalam 10 tahun terakhir </w:t>
      </w:r>
      <w:r w:rsidR="008D050D" w:rsidRPr="00BB57A8">
        <w:rPr>
          <w:sz w:val="22"/>
          <w:szCs w:val="22"/>
          <w:lang w:val="id-ID"/>
        </w:rPr>
        <w:t>cukup</w:t>
      </w:r>
      <w:r w:rsidRPr="00BB57A8">
        <w:rPr>
          <w:sz w:val="22"/>
          <w:szCs w:val="22"/>
          <w:lang w:val="id-ID"/>
        </w:rPr>
        <w:t xml:space="preserve"> </w:t>
      </w:r>
      <w:r w:rsidR="00BB57A8">
        <w:rPr>
          <w:sz w:val="22"/>
          <w:szCs w:val="22"/>
        </w:rPr>
        <w:t xml:space="preserve">penting </w:t>
      </w:r>
      <w:r w:rsidR="0094526E" w:rsidRPr="00BB57A8">
        <w:rPr>
          <w:sz w:val="22"/>
          <w:szCs w:val="22"/>
          <w:lang w:val="id-ID"/>
        </w:rPr>
        <w:t>bagi masyarakat</w:t>
      </w:r>
      <w:r w:rsidRPr="00BB57A8">
        <w:rPr>
          <w:sz w:val="22"/>
          <w:szCs w:val="22"/>
          <w:lang w:val="id-ID"/>
        </w:rPr>
        <w:t xml:space="preserve">. Hal ini </w:t>
      </w:r>
      <w:r w:rsidR="008D050D" w:rsidRPr="00BB57A8">
        <w:rPr>
          <w:sz w:val="22"/>
          <w:szCs w:val="22"/>
          <w:lang w:val="id-ID"/>
        </w:rPr>
        <w:t>dapat dilihat</w:t>
      </w:r>
      <w:r w:rsidR="00834700" w:rsidRPr="00BB57A8">
        <w:rPr>
          <w:sz w:val="22"/>
          <w:szCs w:val="22"/>
          <w:lang w:val="id-ID"/>
        </w:rPr>
        <w:t xml:space="preserve"> </w:t>
      </w:r>
      <w:r w:rsidRPr="00BB57A8">
        <w:rPr>
          <w:sz w:val="22"/>
          <w:szCs w:val="22"/>
          <w:lang w:val="id-ID"/>
        </w:rPr>
        <w:t xml:space="preserve">pada </w:t>
      </w:r>
      <w:r w:rsidR="00BB57A8">
        <w:rPr>
          <w:sz w:val="22"/>
          <w:szCs w:val="22"/>
        </w:rPr>
        <w:t>T</w:t>
      </w:r>
      <w:r w:rsidRPr="00BB57A8">
        <w:rPr>
          <w:sz w:val="22"/>
          <w:szCs w:val="22"/>
          <w:lang w:val="id-ID"/>
        </w:rPr>
        <w:t xml:space="preserve">abel 1, </w:t>
      </w:r>
      <w:r w:rsidR="00834700" w:rsidRPr="00BB57A8">
        <w:rPr>
          <w:sz w:val="22"/>
          <w:szCs w:val="22"/>
          <w:lang w:val="id-ID"/>
        </w:rPr>
        <w:t>bahwa pertumbuhan luas areal perkebunan dari tahun 2007 ke tahun 201</w:t>
      </w:r>
      <w:r w:rsidR="00C1649D">
        <w:rPr>
          <w:sz w:val="22"/>
          <w:szCs w:val="22"/>
          <w:lang w:val="id-ID"/>
        </w:rPr>
        <w:t>4</w:t>
      </w:r>
      <w:r w:rsidR="00834700" w:rsidRPr="00BB57A8">
        <w:rPr>
          <w:sz w:val="22"/>
          <w:szCs w:val="22"/>
          <w:lang w:val="id-ID"/>
        </w:rPr>
        <w:t xml:space="preserve"> selalu positif, </w:t>
      </w:r>
      <w:r w:rsidR="00834700" w:rsidRPr="00BB57A8">
        <w:rPr>
          <w:sz w:val="22"/>
          <w:szCs w:val="22"/>
          <w:lang w:val="id-ID"/>
        </w:rPr>
        <w:lastRenderedPageBreak/>
        <w:t>artinya luas areal perkebunan dari tahun  ke tahun selalu meningkat. Secara e</w:t>
      </w:r>
      <w:r w:rsidRPr="00BB57A8">
        <w:rPr>
          <w:sz w:val="22"/>
          <w:szCs w:val="22"/>
          <w:lang w:val="id-ID"/>
        </w:rPr>
        <w:t xml:space="preserve">konomi tentu data ini memberikan sinyal positif </w:t>
      </w:r>
      <w:r w:rsidR="00925463" w:rsidRPr="00BB57A8">
        <w:rPr>
          <w:sz w:val="22"/>
          <w:szCs w:val="22"/>
          <w:lang w:val="id-ID"/>
        </w:rPr>
        <w:t xml:space="preserve"> </w:t>
      </w:r>
      <w:r w:rsidRPr="00BB57A8">
        <w:rPr>
          <w:sz w:val="22"/>
          <w:szCs w:val="22"/>
          <w:lang w:val="id-ID"/>
        </w:rPr>
        <w:t xml:space="preserve">bagi semua pihak </w:t>
      </w:r>
      <w:r w:rsidR="00834700" w:rsidRPr="00BB57A8">
        <w:rPr>
          <w:sz w:val="22"/>
          <w:szCs w:val="22"/>
          <w:lang w:val="id-ID"/>
        </w:rPr>
        <w:t xml:space="preserve">karena pertumbuhan ini akan </w:t>
      </w:r>
      <w:r w:rsidR="008D050D" w:rsidRPr="00BB57A8">
        <w:rPr>
          <w:sz w:val="22"/>
          <w:szCs w:val="22"/>
          <w:lang w:val="id-ID"/>
        </w:rPr>
        <w:t>berdampak</w:t>
      </w:r>
      <w:r w:rsidR="00834700" w:rsidRPr="00BB57A8">
        <w:rPr>
          <w:sz w:val="22"/>
          <w:szCs w:val="22"/>
          <w:lang w:val="id-ID"/>
        </w:rPr>
        <w:t xml:space="preserve"> pada peningkatan </w:t>
      </w:r>
      <w:r w:rsidR="00925463" w:rsidRPr="00BB57A8">
        <w:rPr>
          <w:sz w:val="22"/>
          <w:szCs w:val="22"/>
          <w:lang w:val="id-ID"/>
        </w:rPr>
        <w:t>perekonomian</w:t>
      </w:r>
      <w:r w:rsidR="008D050D" w:rsidRPr="00BB57A8">
        <w:rPr>
          <w:sz w:val="22"/>
          <w:szCs w:val="22"/>
          <w:lang w:val="id-ID"/>
        </w:rPr>
        <w:t xml:space="preserve"> Lampung</w:t>
      </w:r>
      <w:r w:rsidR="00925463" w:rsidRPr="00BB57A8">
        <w:rPr>
          <w:sz w:val="22"/>
          <w:szCs w:val="22"/>
          <w:lang w:val="id-ID"/>
        </w:rPr>
        <w:t>.</w:t>
      </w:r>
    </w:p>
    <w:p w:rsidR="000F4D42" w:rsidRDefault="000F4D42" w:rsidP="000F4D42">
      <w:pPr>
        <w:spacing w:line="360" w:lineRule="auto"/>
        <w:ind w:left="936" w:hanging="936"/>
        <w:jc w:val="both"/>
        <w:rPr>
          <w:noProof/>
          <w:sz w:val="22"/>
          <w:szCs w:val="22"/>
          <w:lang w:val="id-ID" w:eastAsia="id-ID"/>
        </w:rPr>
        <w:sectPr w:rsidR="000F4D42" w:rsidSect="000F4D42">
          <w:type w:val="continuous"/>
          <w:pgSz w:w="11907" w:h="16840" w:code="9"/>
          <w:pgMar w:top="1701" w:right="1701" w:bottom="1701" w:left="1701" w:header="1134" w:footer="1134" w:gutter="0"/>
          <w:pgNumType w:start="1"/>
          <w:cols w:num="2" w:space="720"/>
          <w:titlePg/>
        </w:sectPr>
      </w:pPr>
    </w:p>
    <w:p w:rsidR="000F4D42" w:rsidRPr="000F4D42" w:rsidRDefault="000F4D42" w:rsidP="000F4D42">
      <w:pPr>
        <w:ind w:left="936" w:hanging="936"/>
        <w:jc w:val="both"/>
        <w:rPr>
          <w:noProof/>
          <w:sz w:val="18"/>
          <w:szCs w:val="22"/>
          <w:lang w:eastAsia="id-ID"/>
        </w:rPr>
      </w:pPr>
    </w:p>
    <w:p w:rsidR="00872BFB" w:rsidRPr="00BB57A8" w:rsidRDefault="0094526E" w:rsidP="000F4D42">
      <w:pPr>
        <w:spacing w:line="360" w:lineRule="auto"/>
        <w:ind w:left="936" w:hanging="936"/>
        <w:jc w:val="both"/>
        <w:rPr>
          <w:noProof/>
          <w:sz w:val="22"/>
          <w:szCs w:val="22"/>
          <w:lang w:val="id-ID" w:eastAsia="id-ID"/>
        </w:rPr>
      </w:pPr>
      <w:r w:rsidRPr="00BB57A8">
        <w:rPr>
          <w:noProof/>
          <w:sz w:val="22"/>
          <w:szCs w:val="22"/>
          <w:lang w:val="id-ID" w:eastAsia="id-ID"/>
        </w:rPr>
        <w:t xml:space="preserve">Tabel 1. Luas Areal Perkebunan Rakyat di </w:t>
      </w:r>
      <w:r w:rsidR="0082669E">
        <w:rPr>
          <w:noProof/>
          <w:sz w:val="22"/>
          <w:szCs w:val="22"/>
          <w:lang w:val="id-ID" w:eastAsia="id-ID"/>
        </w:rPr>
        <w:t>Provinsi Lampung tahun 2007-2014</w:t>
      </w:r>
      <w:r w:rsidRPr="00BB57A8">
        <w:rPr>
          <w:noProof/>
          <w:sz w:val="22"/>
          <w:szCs w:val="22"/>
          <w:lang w:val="id-ID" w:eastAsia="id-ID"/>
        </w:rPr>
        <w:t xml:space="preserve"> (hektar)</w:t>
      </w:r>
      <w:r w:rsidR="00872BFB" w:rsidRPr="00BB57A8">
        <w:rPr>
          <w:noProof/>
          <w:sz w:val="22"/>
          <w:szCs w:val="22"/>
          <w:lang w:val="id-ID" w:eastAsia="id-ID"/>
        </w:rPr>
        <w:t xml:space="preserve"> </w:t>
      </w:r>
    </w:p>
    <w:tbl>
      <w:tblPr>
        <w:tblW w:w="8319" w:type="dxa"/>
        <w:tblInd w:w="250" w:type="dxa"/>
        <w:tblLook w:val="04A0"/>
      </w:tblPr>
      <w:tblGrid>
        <w:gridCol w:w="1431"/>
        <w:gridCol w:w="850"/>
        <w:gridCol w:w="863"/>
        <w:gridCol w:w="875"/>
        <w:gridCol w:w="887"/>
        <w:gridCol w:w="899"/>
        <w:gridCol w:w="912"/>
        <w:gridCol w:w="801"/>
        <w:gridCol w:w="801"/>
      </w:tblGrid>
      <w:tr w:rsidR="008B3CDF" w:rsidRPr="008B3CDF" w:rsidTr="000F4D42">
        <w:trPr>
          <w:trHeight w:val="20"/>
        </w:trPr>
        <w:tc>
          <w:tcPr>
            <w:tcW w:w="1431"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Jenis Tanaman</w:t>
            </w:r>
          </w:p>
        </w:tc>
        <w:tc>
          <w:tcPr>
            <w:tcW w:w="850"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2007</w:t>
            </w:r>
          </w:p>
        </w:tc>
        <w:tc>
          <w:tcPr>
            <w:tcW w:w="863"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2008</w:t>
            </w:r>
          </w:p>
        </w:tc>
        <w:tc>
          <w:tcPr>
            <w:tcW w:w="875"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2009</w:t>
            </w:r>
          </w:p>
        </w:tc>
        <w:tc>
          <w:tcPr>
            <w:tcW w:w="887"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2010</w:t>
            </w:r>
          </w:p>
        </w:tc>
        <w:tc>
          <w:tcPr>
            <w:tcW w:w="899"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2011</w:t>
            </w:r>
          </w:p>
        </w:tc>
        <w:tc>
          <w:tcPr>
            <w:tcW w:w="912"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2012</w:t>
            </w:r>
          </w:p>
        </w:tc>
        <w:tc>
          <w:tcPr>
            <w:tcW w:w="801"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2013</w:t>
            </w:r>
          </w:p>
        </w:tc>
        <w:tc>
          <w:tcPr>
            <w:tcW w:w="801" w:type="dxa"/>
            <w:tcBorders>
              <w:top w:val="single" w:sz="4" w:space="0" w:color="auto"/>
              <w:left w:val="nil"/>
              <w:bottom w:val="single" w:sz="4" w:space="0" w:color="auto"/>
              <w:right w:val="nil"/>
            </w:tcBorders>
            <w:shd w:val="clear" w:color="auto" w:fill="auto"/>
            <w:noWrap/>
            <w:vAlign w:val="center"/>
            <w:hideMark/>
          </w:tcPr>
          <w:p w:rsidR="008B3CDF" w:rsidRPr="008B3CDF" w:rsidRDefault="008B3CDF" w:rsidP="000F4D42">
            <w:pPr>
              <w:widowControl w:val="0"/>
              <w:spacing w:line="276" w:lineRule="auto"/>
              <w:jc w:val="center"/>
              <w:rPr>
                <w:b/>
                <w:bCs/>
                <w:color w:val="000000"/>
                <w:sz w:val="18"/>
                <w:szCs w:val="18"/>
                <w:lang w:val="id-ID" w:eastAsia="id-ID"/>
              </w:rPr>
            </w:pPr>
            <w:r w:rsidRPr="008B3CDF">
              <w:rPr>
                <w:b/>
                <w:bCs/>
                <w:color w:val="000000"/>
                <w:sz w:val="18"/>
                <w:szCs w:val="18"/>
                <w:lang w:val="id-ID" w:eastAsia="id-ID"/>
              </w:rPr>
              <w:t>2014</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Kopi Robusta</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163.839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162.830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162.957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163.123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161.532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161.677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161.162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173.670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Kopi Arabika</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265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248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225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90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45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45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115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149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Lada</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63.801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63.700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64.703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63.620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63.679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63.640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61.778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60.480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Cengkeh</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7.718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7.627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7.303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7.289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7.357</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7.232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7.687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7.482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Karet</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67.472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68.802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69.662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75.450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85.075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94.619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127.198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158.999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Kelapa Dalam</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130.305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127.747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128.096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128.021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126.628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126.458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124.538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119.655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Tebu</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8.285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12.108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19.539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12.380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9.831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10.570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9.730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12.002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Tembakau</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209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64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229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478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736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642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945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533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Vanili</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209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64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229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527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579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551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471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ind w:left="-164"/>
              <w:jc w:val="right"/>
              <w:rPr>
                <w:color w:val="000000"/>
                <w:sz w:val="18"/>
                <w:szCs w:val="18"/>
                <w:lang w:val="id-ID" w:eastAsia="id-ID"/>
              </w:rPr>
            </w:pPr>
            <w:r w:rsidRPr="008B3CDF">
              <w:rPr>
                <w:color w:val="000000"/>
                <w:sz w:val="18"/>
                <w:szCs w:val="18"/>
                <w:lang w:val="id-ID" w:eastAsia="id-ID"/>
              </w:rPr>
              <w:t xml:space="preserve">          407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Kayu Manis</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1.738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1.743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1.766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1.827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1.318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1.328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1.320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1.276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Kapuk</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3.608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3.490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2.463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1.835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1.661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1.440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1.334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1.297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Kelapa Hybrida</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5.106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5.077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4.622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3.329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2.618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2.562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2.486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2.204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Kakao</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35.807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35.457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36.378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42.427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46.897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50.328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58.781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68.152 </w:t>
            </w:r>
          </w:p>
        </w:tc>
      </w:tr>
      <w:tr w:rsidR="008B3CDF" w:rsidRPr="008B3CDF" w:rsidTr="000F4D42">
        <w:trPr>
          <w:trHeight w:val="20"/>
        </w:trPr>
        <w:tc>
          <w:tcPr>
            <w:tcW w:w="143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Kelapa Sawit</w:t>
            </w:r>
          </w:p>
        </w:tc>
        <w:tc>
          <w:tcPr>
            <w:tcW w:w="850"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 </w:t>
            </w:r>
          </w:p>
        </w:tc>
        <w:tc>
          <w:tcPr>
            <w:tcW w:w="863"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 </w:t>
            </w:r>
          </w:p>
        </w:tc>
        <w:tc>
          <w:tcPr>
            <w:tcW w:w="875"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 </w:t>
            </w:r>
          </w:p>
        </w:tc>
        <w:tc>
          <w:tcPr>
            <w:tcW w:w="887"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80.538 </w:t>
            </w:r>
          </w:p>
        </w:tc>
        <w:tc>
          <w:tcPr>
            <w:tcW w:w="899"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82.670 </w:t>
            </w:r>
          </w:p>
        </w:tc>
        <w:tc>
          <w:tcPr>
            <w:tcW w:w="912"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84.587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86.402 </w:t>
            </w:r>
          </w:p>
        </w:tc>
        <w:tc>
          <w:tcPr>
            <w:tcW w:w="801" w:type="dxa"/>
            <w:tcBorders>
              <w:top w:val="nil"/>
              <w:left w:val="nil"/>
              <w:bottom w:val="nil"/>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97.884 </w:t>
            </w:r>
          </w:p>
        </w:tc>
      </w:tr>
      <w:tr w:rsidR="008B3CDF" w:rsidRPr="008B3CDF" w:rsidTr="000F4D42">
        <w:trPr>
          <w:trHeight w:val="20"/>
        </w:trPr>
        <w:tc>
          <w:tcPr>
            <w:tcW w:w="1431"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total</w:t>
            </w:r>
          </w:p>
        </w:tc>
        <w:tc>
          <w:tcPr>
            <w:tcW w:w="850"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488.362 </w:t>
            </w:r>
          </w:p>
        </w:tc>
        <w:tc>
          <w:tcPr>
            <w:tcW w:w="863"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488.957 </w:t>
            </w:r>
          </w:p>
        </w:tc>
        <w:tc>
          <w:tcPr>
            <w:tcW w:w="875"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498.172 </w:t>
            </w:r>
          </w:p>
        </w:tc>
        <w:tc>
          <w:tcPr>
            <w:tcW w:w="887"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580.934 </w:t>
            </w:r>
          </w:p>
        </w:tc>
        <w:tc>
          <w:tcPr>
            <w:tcW w:w="899"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590.626 </w:t>
            </w:r>
          </w:p>
        </w:tc>
        <w:tc>
          <w:tcPr>
            <w:tcW w:w="912"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605.679 </w:t>
            </w:r>
          </w:p>
        </w:tc>
        <w:tc>
          <w:tcPr>
            <w:tcW w:w="801"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643.947 </w:t>
            </w:r>
          </w:p>
        </w:tc>
        <w:tc>
          <w:tcPr>
            <w:tcW w:w="801" w:type="dxa"/>
            <w:tcBorders>
              <w:top w:val="single" w:sz="4" w:space="0" w:color="auto"/>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704.190 </w:t>
            </w:r>
          </w:p>
        </w:tc>
      </w:tr>
      <w:tr w:rsidR="008B3CDF" w:rsidRPr="008B3CDF" w:rsidTr="000F4D42">
        <w:trPr>
          <w:trHeight w:val="20"/>
        </w:trPr>
        <w:tc>
          <w:tcPr>
            <w:tcW w:w="1431" w:type="dxa"/>
            <w:tcBorders>
              <w:top w:val="nil"/>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rPr>
                <w:color w:val="000000"/>
                <w:sz w:val="18"/>
                <w:szCs w:val="18"/>
                <w:lang w:val="id-ID" w:eastAsia="id-ID"/>
              </w:rPr>
            </w:pPr>
            <w:r w:rsidRPr="008B3CDF">
              <w:rPr>
                <w:color w:val="000000"/>
                <w:sz w:val="18"/>
                <w:szCs w:val="18"/>
                <w:lang w:val="id-ID" w:eastAsia="id-ID"/>
              </w:rPr>
              <w:t>Pertumbuhan</w:t>
            </w:r>
          </w:p>
        </w:tc>
        <w:tc>
          <w:tcPr>
            <w:tcW w:w="850" w:type="dxa"/>
            <w:tcBorders>
              <w:top w:val="nil"/>
              <w:left w:val="nil"/>
              <w:bottom w:val="single" w:sz="4" w:space="0" w:color="auto"/>
              <w:right w:val="nil"/>
            </w:tcBorders>
            <w:shd w:val="clear" w:color="auto" w:fill="auto"/>
            <w:noWrap/>
            <w:vAlign w:val="bottom"/>
            <w:hideMark/>
          </w:tcPr>
          <w:p w:rsidR="008B3CDF" w:rsidRPr="008B3CDF" w:rsidRDefault="008B3CDF" w:rsidP="000F4D42">
            <w:pPr>
              <w:widowControl w:val="0"/>
              <w:spacing w:line="276" w:lineRule="auto"/>
              <w:jc w:val="right"/>
              <w:rPr>
                <w:color w:val="000000"/>
                <w:sz w:val="18"/>
                <w:szCs w:val="18"/>
                <w:lang w:val="id-ID" w:eastAsia="id-ID"/>
              </w:rPr>
            </w:pPr>
            <w:r w:rsidRPr="008B3CDF">
              <w:rPr>
                <w:color w:val="000000"/>
                <w:sz w:val="18"/>
                <w:szCs w:val="18"/>
                <w:lang w:val="id-ID" w:eastAsia="id-ID"/>
              </w:rPr>
              <w:t xml:space="preserve"> - </w:t>
            </w:r>
          </w:p>
        </w:tc>
        <w:tc>
          <w:tcPr>
            <w:tcW w:w="863" w:type="dxa"/>
            <w:tcBorders>
              <w:top w:val="nil"/>
              <w:left w:val="nil"/>
              <w:bottom w:val="single" w:sz="4" w:space="0" w:color="auto"/>
              <w:right w:val="nil"/>
            </w:tcBorders>
            <w:shd w:val="clear" w:color="auto" w:fill="auto"/>
            <w:noWrap/>
            <w:vAlign w:val="bottom"/>
            <w:hideMark/>
          </w:tcPr>
          <w:p w:rsidR="008B3CDF" w:rsidRPr="008B3CDF" w:rsidRDefault="00A711EE" w:rsidP="000F4D42">
            <w:pPr>
              <w:widowControl w:val="0"/>
              <w:spacing w:line="276" w:lineRule="auto"/>
              <w:jc w:val="right"/>
              <w:rPr>
                <w:color w:val="000000"/>
                <w:sz w:val="18"/>
                <w:szCs w:val="18"/>
                <w:lang w:val="id-ID" w:eastAsia="id-ID"/>
              </w:rPr>
            </w:pPr>
            <w:r>
              <w:rPr>
                <w:color w:val="000000"/>
                <w:sz w:val="18"/>
                <w:szCs w:val="18"/>
                <w:lang w:val="id-ID" w:eastAsia="id-ID"/>
              </w:rPr>
              <w:t>0,12%</w:t>
            </w:r>
            <w:r w:rsidR="008B3CDF" w:rsidRPr="008B3CDF">
              <w:rPr>
                <w:color w:val="000000"/>
                <w:sz w:val="18"/>
                <w:szCs w:val="18"/>
                <w:lang w:val="id-ID" w:eastAsia="id-ID"/>
              </w:rPr>
              <w:t> </w:t>
            </w:r>
          </w:p>
        </w:tc>
        <w:tc>
          <w:tcPr>
            <w:tcW w:w="875" w:type="dxa"/>
            <w:tcBorders>
              <w:top w:val="nil"/>
              <w:left w:val="nil"/>
              <w:bottom w:val="single" w:sz="4" w:space="0" w:color="auto"/>
              <w:right w:val="nil"/>
            </w:tcBorders>
            <w:shd w:val="clear" w:color="auto" w:fill="auto"/>
            <w:noWrap/>
            <w:vAlign w:val="bottom"/>
            <w:hideMark/>
          </w:tcPr>
          <w:p w:rsidR="008B3CDF" w:rsidRPr="008B3CDF" w:rsidRDefault="00A711EE" w:rsidP="000F4D42">
            <w:pPr>
              <w:widowControl w:val="0"/>
              <w:spacing w:line="276" w:lineRule="auto"/>
              <w:jc w:val="right"/>
              <w:rPr>
                <w:color w:val="000000"/>
                <w:sz w:val="18"/>
                <w:szCs w:val="18"/>
                <w:lang w:val="id-ID" w:eastAsia="id-ID"/>
              </w:rPr>
            </w:pPr>
            <w:r>
              <w:rPr>
                <w:color w:val="000000"/>
                <w:sz w:val="18"/>
                <w:szCs w:val="18"/>
                <w:lang w:val="id-ID" w:eastAsia="id-ID"/>
              </w:rPr>
              <w:t>1,85%</w:t>
            </w:r>
            <w:r w:rsidR="008B3CDF" w:rsidRPr="008B3CDF">
              <w:rPr>
                <w:color w:val="000000"/>
                <w:sz w:val="18"/>
                <w:szCs w:val="18"/>
                <w:lang w:val="id-ID" w:eastAsia="id-ID"/>
              </w:rPr>
              <w:t> </w:t>
            </w:r>
          </w:p>
        </w:tc>
        <w:tc>
          <w:tcPr>
            <w:tcW w:w="887" w:type="dxa"/>
            <w:tcBorders>
              <w:top w:val="nil"/>
              <w:left w:val="nil"/>
              <w:bottom w:val="single" w:sz="4" w:space="0" w:color="auto"/>
              <w:right w:val="nil"/>
            </w:tcBorders>
            <w:shd w:val="clear" w:color="auto" w:fill="auto"/>
            <w:noWrap/>
            <w:vAlign w:val="bottom"/>
            <w:hideMark/>
          </w:tcPr>
          <w:p w:rsidR="008B3CDF" w:rsidRPr="008B3CDF" w:rsidRDefault="00A711EE" w:rsidP="000F4D42">
            <w:pPr>
              <w:widowControl w:val="0"/>
              <w:spacing w:line="276" w:lineRule="auto"/>
              <w:jc w:val="right"/>
              <w:rPr>
                <w:color w:val="000000"/>
                <w:sz w:val="18"/>
                <w:szCs w:val="18"/>
                <w:lang w:val="id-ID" w:eastAsia="id-ID"/>
              </w:rPr>
            </w:pPr>
            <w:r>
              <w:rPr>
                <w:color w:val="000000"/>
                <w:sz w:val="18"/>
                <w:szCs w:val="18"/>
                <w:lang w:val="id-ID" w:eastAsia="id-ID"/>
              </w:rPr>
              <w:t>14,25%</w:t>
            </w:r>
            <w:r w:rsidR="008B3CDF" w:rsidRPr="008B3CDF">
              <w:rPr>
                <w:color w:val="000000"/>
                <w:sz w:val="18"/>
                <w:szCs w:val="18"/>
                <w:lang w:val="id-ID" w:eastAsia="id-ID"/>
              </w:rPr>
              <w:t> </w:t>
            </w:r>
          </w:p>
        </w:tc>
        <w:tc>
          <w:tcPr>
            <w:tcW w:w="899" w:type="dxa"/>
            <w:tcBorders>
              <w:top w:val="nil"/>
              <w:left w:val="nil"/>
              <w:bottom w:val="single" w:sz="4" w:space="0" w:color="auto"/>
              <w:right w:val="nil"/>
            </w:tcBorders>
            <w:shd w:val="clear" w:color="auto" w:fill="auto"/>
            <w:noWrap/>
            <w:vAlign w:val="bottom"/>
            <w:hideMark/>
          </w:tcPr>
          <w:p w:rsidR="008B3CDF" w:rsidRPr="008B3CDF" w:rsidRDefault="00A711EE" w:rsidP="000F4D42">
            <w:pPr>
              <w:widowControl w:val="0"/>
              <w:spacing w:line="276" w:lineRule="auto"/>
              <w:jc w:val="right"/>
              <w:rPr>
                <w:color w:val="000000"/>
                <w:sz w:val="18"/>
                <w:szCs w:val="18"/>
                <w:lang w:val="id-ID" w:eastAsia="id-ID"/>
              </w:rPr>
            </w:pPr>
            <w:r>
              <w:rPr>
                <w:color w:val="000000"/>
                <w:sz w:val="18"/>
                <w:szCs w:val="18"/>
                <w:lang w:val="id-ID" w:eastAsia="id-ID"/>
              </w:rPr>
              <w:t>1,64%</w:t>
            </w:r>
            <w:r w:rsidR="008B3CDF" w:rsidRPr="008B3CDF">
              <w:rPr>
                <w:color w:val="000000"/>
                <w:sz w:val="18"/>
                <w:szCs w:val="18"/>
                <w:lang w:val="id-ID" w:eastAsia="id-ID"/>
              </w:rPr>
              <w:t> </w:t>
            </w:r>
          </w:p>
        </w:tc>
        <w:tc>
          <w:tcPr>
            <w:tcW w:w="912" w:type="dxa"/>
            <w:tcBorders>
              <w:top w:val="nil"/>
              <w:left w:val="nil"/>
              <w:bottom w:val="single" w:sz="4" w:space="0" w:color="auto"/>
              <w:right w:val="nil"/>
            </w:tcBorders>
            <w:shd w:val="clear" w:color="auto" w:fill="auto"/>
            <w:noWrap/>
            <w:vAlign w:val="bottom"/>
            <w:hideMark/>
          </w:tcPr>
          <w:p w:rsidR="008B3CDF" w:rsidRPr="008B3CDF" w:rsidRDefault="00804B66" w:rsidP="000F4D42">
            <w:pPr>
              <w:widowControl w:val="0"/>
              <w:spacing w:line="276" w:lineRule="auto"/>
              <w:jc w:val="right"/>
              <w:rPr>
                <w:color w:val="000000"/>
                <w:sz w:val="18"/>
                <w:szCs w:val="18"/>
                <w:lang w:val="id-ID" w:eastAsia="id-ID"/>
              </w:rPr>
            </w:pPr>
            <w:r>
              <w:rPr>
                <w:color w:val="000000"/>
                <w:sz w:val="18"/>
                <w:szCs w:val="18"/>
                <w:lang w:val="id-ID" w:eastAsia="id-ID"/>
              </w:rPr>
              <w:t>2,49%</w:t>
            </w:r>
            <w:r w:rsidR="008B3CDF" w:rsidRPr="008B3CDF">
              <w:rPr>
                <w:color w:val="000000"/>
                <w:sz w:val="18"/>
                <w:szCs w:val="18"/>
                <w:lang w:val="id-ID" w:eastAsia="id-ID"/>
              </w:rPr>
              <w:t> </w:t>
            </w:r>
          </w:p>
        </w:tc>
        <w:tc>
          <w:tcPr>
            <w:tcW w:w="801" w:type="dxa"/>
            <w:tcBorders>
              <w:top w:val="nil"/>
              <w:left w:val="nil"/>
              <w:bottom w:val="single" w:sz="4" w:space="0" w:color="auto"/>
              <w:right w:val="nil"/>
            </w:tcBorders>
            <w:shd w:val="clear" w:color="auto" w:fill="auto"/>
            <w:noWrap/>
            <w:vAlign w:val="bottom"/>
            <w:hideMark/>
          </w:tcPr>
          <w:p w:rsidR="008B3CDF" w:rsidRPr="008B3CDF" w:rsidRDefault="00804B66" w:rsidP="000F4D42">
            <w:pPr>
              <w:widowControl w:val="0"/>
              <w:spacing w:line="276" w:lineRule="auto"/>
              <w:jc w:val="right"/>
              <w:rPr>
                <w:color w:val="000000"/>
                <w:sz w:val="18"/>
                <w:szCs w:val="18"/>
                <w:lang w:val="id-ID" w:eastAsia="id-ID"/>
              </w:rPr>
            </w:pPr>
            <w:r>
              <w:rPr>
                <w:color w:val="000000"/>
                <w:sz w:val="18"/>
                <w:szCs w:val="18"/>
                <w:lang w:val="id-ID" w:eastAsia="id-ID"/>
              </w:rPr>
              <w:t>5,94%</w:t>
            </w:r>
            <w:r w:rsidR="008B3CDF" w:rsidRPr="008B3CDF">
              <w:rPr>
                <w:color w:val="000000"/>
                <w:sz w:val="18"/>
                <w:szCs w:val="18"/>
                <w:lang w:val="id-ID" w:eastAsia="id-ID"/>
              </w:rPr>
              <w:t> </w:t>
            </w:r>
          </w:p>
        </w:tc>
        <w:tc>
          <w:tcPr>
            <w:tcW w:w="801" w:type="dxa"/>
            <w:tcBorders>
              <w:top w:val="nil"/>
              <w:left w:val="nil"/>
              <w:bottom w:val="single" w:sz="4" w:space="0" w:color="auto"/>
              <w:right w:val="nil"/>
            </w:tcBorders>
            <w:shd w:val="clear" w:color="auto" w:fill="auto"/>
            <w:noWrap/>
            <w:vAlign w:val="bottom"/>
            <w:hideMark/>
          </w:tcPr>
          <w:p w:rsidR="008B3CDF" w:rsidRPr="008B3CDF" w:rsidRDefault="00804B66" w:rsidP="000F4D42">
            <w:pPr>
              <w:widowControl w:val="0"/>
              <w:spacing w:line="276" w:lineRule="auto"/>
              <w:jc w:val="right"/>
              <w:rPr>
                <w:color w:val="000000"/>
                <w:sz w:val="18"/>
                <w:szCs w:val="18"/>
                <w:lang w:val="id-ID" w:eastAsia="id-ID"/>
              </w:rPr>
            </w:pPr>
            <w:r>
              <w:rPr>
                <w:color w:val="000000"/>
                <w:sz w:val="18"/>
                <w:szCs w:val="18"/>
                <w:lang w:val="id-ID" w:eastAsia="id-ID"/>
              </w:rPr>
              <w:t>8,55%</w:t>
            </w:r>
            <w:r w:rsidR="008B3CDF" w:rsidRPr="008B3CDF">
              <w:rPr>
                <w:color w:val="000000"/>
                <w:sz w:val="18"/>
                <w:szCs w:val="18"/>
                <w:lang w:val="id-ID" w:eastAsia="id-ID"/>
              </w:rPr>
              <w:t> </w:t>
            </w:r>
          </w:p>
        </w:tc>
      </w:tr>
    </w:tbl>
    <w:p w:rsidR="00C1649D" w:rsidRPr="0033483B" w:rsidRDefault="008B3CDF" w:rsidP="000F4D42">
      <w:pPr>
        <w:spacing w:line="360" w:lineRule="auto"/>
        <w:ind w:left="142"/>
        <w:jc w:val="both"/>
        <w:rPr>
          <w:noProof/>
          <w:lang w:val="id-ID" w:eastAsia="id-ID"/>
        </w:rPr>
      </w:pPr>
      <w:r w:rsidRPr="0033483B">
        <w:rPr>
          <w:noProof/>
          <w:lang w:val="id-ID" w:eastAsia="id-ID"/>
        </w:rPr>
        <w:t>Sumber: BPS Lampung</w:t>
      </w:r>
      <w:r w:rsidRPr="0033483B">
        <w:rPr>
          <w:noProof/>
          <w:lang w:eastAsia="id-ID"/>
        </w:rPr>
        <w:t>,</w:t>
      </w:r>
      <w:r w:rsidRPr="0033483B">
        <w:rPr>
          <w:noProof/>
          <w:lang w:val="id-ID" w:eastAsia="id-ID"/>
        </w:rPr>
        <w:t xml:space="preserve"> 2012 dan 2015</w:t>
      </w:r>
    </w:p>
    <w:p w:rsidR="000F4D42" w:rsidRDefault="000F4D42" w:rsidP="000F4D42">
      <w:pPr>
        <w:ind w:firstLine="709"/>
        <w:jc w:val="both"/>
        <w:rPr>
          <w:sz w:val="22"/>
          <w:szCs w:val="22"/>
        </w:rPr>
      </w:pPr>
    </w:p>
    <w:p w:rsidR="000F4D42" w:rsidRDefault="000F4D42" w:rsidP="000F4D42">
      <w:pPr>
        <w:spacing w:line="360" w:lineRule="auto"/>
        <w:ind w:firstLine="709"/>
        <w:jc w:val="both"/>
        <w:rPr>
          <w:sz w:val="22"/>
          <w:szCs w:val="22"/>
          <w:lang w:val="id-ID"/>
        </w:rPr>
        <w:sectPr w:rsidR="000F4D42" w:rsidSect="000F4D42">
          <w:type w:val="continuous"/>
          <w:pgSz w:w="11907" w:h="16840" w:code="9"/>
          <w:pgMar w:top="1701" w:right="1701" w:bottom="1701" w:left="1701" w:header="1134" w:footer="1134" w:gutter="0"/>
          <w:pgNumType w:start="1"/>
          <w:cols w:space="720"/>
          <w:titlePg/>
        </w:sectPr>
      </w:pPr>
    </w:p>
    <w:p w:rsidR="00F75926" w:rsidRPr="00BB57A8" w:rsidRDefault="00F75926" w:rsidP="000F4D42">
      <w:pPr>
        <w:spacing w:line="360" w:lineRule="auto"/>
        <w:ind w:firstLine="709"/>
        <w:jc w:val="both"/>
        <w:rPr>
          <w:noProof/>
          <w:sz w:val="22"/>
          <w:szCs w:val="22"/>
          <w:lang w:val="id-ID" w:eastAsia="id-ID"/>
        </w:rPr>
      </w:pPr>
      <w:r w:rsidRPr="00BB57A8">
        <w:rPr>
          <w:sz w:val="22"/>
          <w:szCs w:val="22"/>
          <w:lang w:val="id-ID"/>
        </w:rPr>
        <w:lastRenderedPageBreak/>
        <w:t>Namun, pertumbuhan  areal perkebunan di sisi</w:t>
      </w:r>
      <w:r w:rsidR="008D050D" w:rsidRPr="00BB57A8">
        <w:rPr>
          <w:sz w:val="22"/>
          <w:szCs w:val="22"/>
          <w:lang w:val="id-ID"/>
        </w:rPr>
        <w:t xml:space="preserve"> lain</w:t>
      </w:r>
      <w:r w:rsidRPr="00BB57A8">
        <w:rPr>
          <w:sz w:val="22"/>
          <w:szCs w:val="22"/>
          <w:lang w:val="id-ID"/>
        </w:rPr>
        <w:t xml:space="preserve"> meninggalkan permasalahan yaitu penurunan luas hutan asli Indonesia. Data </w:t>
      </w:r>
      <w:r w:rsidRPr="00BB57A8">
        <w:rPr>
          <w:i/>
          <w:noProof/>
          <w:sz w:val="22"/>
          <w:szCs w:val="22"/>
        </w:rPr>
        <w:t>World Resource Institute</w:t>
      </w:r>
      <w:r w:rsidRPr="00BB57A8">
        <w:rPr>
          <w:noProof/>
          <w:sz w:val="22"/>
          <w:szCs w:val="22"/>
        </w:rPr>
        <w:t xml:space="preserve"> tahun 1997 dalam Restiati  (2008)</w:t>
      </w:r>
      <w:r w:rsidRPr="00BB57A8">
        <w:rPr>
          <w:noProof/>
          <w:sz w:val="22"/>
          <w:szCs w:val="22"/>
          <w:lang w:val="id-ID"/>
        </w:rPr>
        <w:t xml:space="preserve"> </w:t>
      </w:r>
      <w:r w:rsidRPr="00BB57A8">
        <w:rPr>
          <w:noProof/>
          <w:sz w:val="22"/>
          <w:szCs w:val="22"/>
        </w:rPr>
        <w:t xml:space="preserve">luas hutan alam asli Indonesia menyusut dengan kecepatan yang sangat mengkhawatirkan.  Hingga saat ini, Indonesia telah kehilangan hutan aslinya sebesar 72%.  Penebangan hutan Indonesia yang tidak terkendali selama puluhan tahun, menyebabkan penyusutan hutan tropis secara besar-besaran.  Laju kerusakan hutan periode 1985-1997 tercatat 1,6 juta hektar </w:t>
      </w:r>
      <w:r w:rsidRPr="00BB57A8">
        <w:rPr>
          <w:noProof/>
          <w:sz w:val="22"/>
          <w:szCs w:val="22"/>
        </w:rPr>
        <w:lastRenderedPageBreak/>
        <w:t>per tahun, sedangkan periode 1997-2000 menjadi 3,8 juta hektar per tahun.  Ini menjadikan Indonesia merupakan salah satu tempat dengan tingkat kerusakan hutan tertinggi di dunia.</w:t>
      </w:r>
      <w:r w:rsidR="00775B9E" w:rsidRPr="00BB57A8">
        <w:rPr>
          <w:noProof/>
          <w:sz w:val="22"/>
          <w:szCs w:val="22"/>
          <w:lang w:val="id-ID"/>
        </w:rPr>
        <w:t xml:space="preserve"> </w:t>
      </w:r>
    </w:p>
    <w:p w:rsidR="00AA7646" w:rsidRPr="00BB57A8" w:rsidRDefault="00C937C0" w:rsidP="000F4D42">
      <w:pPr>
        <w:spacing w:line="360" w:lineRule="auto"/>
        <w:ind w:firstLine="709"/>
        <w:jc w:val="both"/>
        <w:rPr>
          <w:sz w:val="22"/>
          <w:szCs w:val="22"/>
          <w:lang w:val="id-ID"/>
        </w:rPr>
      </w:pPr>
      <w:r w:rsidRPr="00BB57A8">
        <w:rPr>
          <w:sz w:val="22"/>
          <w:szCs w:val="22"/>
          <w:lang w:val="id-ID"/>
        </w:rPr>
        <w:t xml:space="preserve">Industri perkebunan </w:t>
      </w:r>
      <w:r w:rsidR="00AA7646" w:rsidRPr="00BB57A8">
        <w:rPr>
          <w:sz w:val="22"/>
          <w:szCs w:val="22"/>
          <w:lang w:val="id-ID"/>
        </w:rPr>
        <w:t xml:space="preserve">dikatakan sebagai salah satu penyebabkan </w:t>
      </w:r>
      <w:r w:rsidR="00B409D8" w:rsidRPr="00BB57A8">
        <w:rPr>
          <w:sz w:val="22"/>
          <w:szCs w:val="22"/>
          <w:lang w:val="id-ID"/>
        </w:rPr>
        <w:t xml:space="preserve">timbulnya </w:t>
      </w:r>
      <w:r w:rsidR="00AA7646" w:rsidRPr="00BB57A8">
        <w:rPr>
          <w:sz w:val="22"/>
          <w:szCs w:val="22"/>
          <w:lang w:val="id-ID"/>
        </w:rPr>
        <w:t xml:space="preserve">permasalahan di atas, oleh karena itu sejak tahun 2007 pemerintah </w:t>
      </w:r>
      <w:r w:rsidR="00AA7646" w:rsidRPr="00BB57A8">
        <w:rPr>
          <w:b/>
          <w:sz w:val="22"/>
          <w:szCs w:val="22"/>
          <w:lang w:val="id-ID"/>
        </w:rPr>
        <w:t>mewajibkan</w:t>
      </w:r>
      <w:r w:rsidR="00AA7646" w:rsidRPr="00BB57A8">
        <w:rPr>
          <w:sz w:val="22"/>
          <w:szCs w:val="22"/>
          <w:lang w:val="id-ID"/>
        </w:rPr>
        <w:t xml:space="preserve"> perusahaan yang </w:t>
      </w:r>
      <w:r w:rsidR="00AA7646" w:rsidRPr="00BB57A8">
        <w:rPr>
          <w:sz w:val="22"/>
          <w:szCs w:val="22"/>
          <w:lang w:val="id-ID" w:eastAsia="id-ID"/>
        </w:rPr>
        <w:t>melakukan kegiatan usahanya di bidang dan</w:t>
      </w:r>
      <w:r w:rsidR="00BB57A8">
        <w:rPr>
          <w:sz w:val="22"/>
          <w:szCs w:val="22"/>
          <w:lang w:eastAsia="id-ID"/>
        </w:rPr>
        <w:t xml:space="preserve"> </w:t>
      </w:r>
      <w:r w:rsidR="00AA7646" w:rsidRPr="00BB57A8">
        <w:rPr>
          <w:sz w:val="22"/>
          <w:szCs w:val="22"/>
          <w:lang w:val="id-ID" w:eastAsia="id-ID"/>
        </w:rPr>
        <w:t xml:space="preserve">atau berkaitan dengan sumber daya alam untuk melakukan </w:t>
      </w:r>
      <w:r w:rsidR="00AA7646" w:rsidRPr="00BB57A8">
        <w:rPr>
          <w:b/>
          <w:sz w:val="22"/>
          <w:szCs w:val="22"/>
          <w:lang w:val="id-ID" w:eastAsia="id-ID"/>
        </w:rPr>
        <w:t>tanggung jawab sosial dan lingkungan</w:t>
      </w:r>
      <w:r w:rsidR="00AA7646" w:rsidRPr="00BB57A8">
        <w:rPr>
          <w:sz w:val="22"/>
          <w:szCs w:val="22"/>
          <w:lang w:val="id-ID" w:eastAsia="id-ID"/>
        </w:rPr>
        <w:t xml:space="preserve">. </w:t>
      </w:r>
      <w:r w:rsidR="001128AF" w:rsidRPr="00BB57A8">
        <w:rPr>
          <w:sz w:val="22"/>
          <w:szCs w:val="22"/>
          <w:lang w:val="id-ID" w:eastAsia="id-ID"/>
        </w:rPr>
        <w:t xml:space="preserve"> </w:t>
      </w:r>
      <w:r w:rsidR="00AA7646" w:rsidRPr="00BB57A8">
        <w:rPr>
          <w:sz w:val="22"/>
          <w:szCs w:val="22"/>
          <w:lang w:val="id-ID" w:eastAsia="id-ID"/>
        </w:rPr>
        <w:t>Kewajiban ini diatur dalam Undang-</w:t>
      </w:r>
      <w:r w:rsidR="00AA7646" w:rsidRPr="00BB57A8">
        <w:rPr>
          <w:sz w:val="22"/>
          <w:szCs w:val="22"/>
          <w:lang w:val="id-ID" w:eastAsia="id-ID"/>
        </w:rPr>
        <w:lastRenderedPageBreak/>
        <w:t>Undang No. 40/2007 pasal 74 tentang perseroan terbatas (PT) yang baru resmi berlaku 16 Agustus 2007 yang menggantikan UU PT lama No. 1/1995.</w:t>
      </w:r>
      <w:r w:rsidR="006C4E7D" w:rsidRPr="00BB57A8">
        <w:rPr>
          <w:sz w:val="22"/>
          <w:szCs w:val="22"/>
          <w:lang w:val="id-ID" w:eastAsia="id-ID"/>
        </w:rPr>
        <w:t xml:space="preserve"> Secara umum kegiatan t</w:t>
      </w:r>
      <w:r w:rsidR="00C264C5" w:rsidRPr="00BB57A8">
        <w:rPr>
          <w:sz w:val="22"/>
          <w:szCs w:val="22"/>
          <w:lang w:val="id-ID" w:eastAsia="id-ID"/>
        </w:rPr>
        <w:t xml:space="preserve">anggung jawab sosial dan lingkungan dikenal dengan istilah </w:t>
      </w:r>
      <w:r w:rsidR="00C264C5" w:rsidRPr="00BB57A8">
        <w:rPr>
          <w:i/>
          <w:sz w:val="22"/>
          <w:szCs w:val="22"/>
          <w:lang w:val="id-ID" w:eastAsia="id-ID"/>
        </w:rPr>
        <w:t xml:space="preserve">Company Sosial Responsibility (CSR). </w:t>
      </w:r>
    </w:p>
    <w:p w:rsidR="00ED5115" w:rsidRPr="00BB57A8" w:rsidRDefault="009428C7" w:rsidP="000F4D42">
      <w:pPr>
        <w:spacing w:line="360" w:lineRule="auto"/>
        <w:ind w:firstLine="709"/>
        <w:jc w:val="both"/>
        <w:rPr>
          <w:sz w:val="22"/>
          <w:szCs w:val="22"/>
          <w:lang w:val="id-ID" w:eastAsia="id-ID"/>
        </w:rPr>
      </w:pPr>
      <w:r w:rsidRPr="00BB57A8">
        <w:rPr>
          <w:sz w:val="22"/>
          <w:szCs w:val="22"/>
          <w:lang w:val="id-ID" w:eastAsia="id-ID"/>
        </w:rPr>
        <w:t>CSR adalah suatu tanggung–jawab suatu organisasi atas aktivitas dan keputusan</w:t>
      </w:r>
      <w:r w:rsidR="00856B1E" w:rsidRPr="00BB57A8">
        <w:rPr>
          <w:sz w:val="22"/>
          <w:szCs w:val="22"/>
          <w:lang w:val="id-ID" w:eastAsia="id-ID"/>
        </w:rPr>
        <w:t xml:space="preserve"> ekonomi</w:t>
      </w:r>
      <w:r w:rsidR="00A62131" w:rsidRPr="00BB57A8">
        <w:rPr>
          <w:sz w:val="22"/>
          <w:szCs w:val="22"/>
          <w:lang w:val="id-ID" w:eastAsia="id-ID"/>
        </w:rPr>
        <w:t>nya</w:t>
      </w:r>
      <w:r w:rsidRPr="00BB57A8">
        <w:rPr>
          <w:sz w:val="22"/>
          <w:szCs w:val="22"/>
          <w:lang w:val="id-ID" w:eastAsia="id-ID"/>
        </w:rPr>
        <w:t xml:space="preserve"> </w:t>
      </w:r>
      <w:r w:rsidR="00856B1E" w:rsidRPr="00BB57A8">
        <w:rPr>
          <w:sz w:val="22"/>
          <w:szCs w:val="22"/>
          <w:lang w:val="id-ID" w:eastAsia="id-ID"/>
        </w:rPr>
        <w:t>kepada</w:t>
      </w:r>
      <w:r w:rsidRPr="00BB57A8">
        <w:rPr>
          <w:sz w:val="22"/>
          <w:szCs w:val="22"/>
          <w:lang w:val="id-ID" w:eastAsia="id-ID"/>
        </w:rPr>
        <w:t xml:space="preserve"> masyarakat dan lingkungan, melalui akuntabilitas</w:t>
      </w:r>
      <w:r w:rsidR="00856B1E" w:rsidRPr="00BB57A8">
        <w:rPr>
          <w:sz w:val="22"/>
          <w:szCs w:val="22"/>
          <w:lang w:val="id-ID" w:eastAsia="id-ID"/>
        </w:rPr>
        <w:t xml:space="preserve"> usaha</w:t>
      </w:r>
      <w:r w:rsidRPr="00BB57A8">
        <w:rPr>
          <w:sz w:val="22"/>
          <w:szCs w:val="22"/>
          <w:lang w:val="id-ID" w:eastAsia="id-ID"/>
        </w:rPr>
        <w:t xml:space="preserve"> dan </w:t>
      </w:r>
      <w:r w:rsidR="00057CBD" w:rsidRPr="00BB57A8">
        <w:rPr>
          <w:sz w:val="22"/>
          <w:szCs w:val="22"/>
          <w:lang w:val="id-ID" w:eastAsia="id-ID"/>
        </w:rPr>
        <w:t>perilaku etis</w:t>
      </w:r>
      <w:r w:rsidRPr="00BB57A8">
        <w:rPr>
          <w:sz w:val="22"/>
          <w:szCs w:val="22"/>
          <w:lang w:val="id-ID" w:eastAsia="id-ID"/>
        </w:rPr>
        <w:t xml:space="preserve"> </w:t>
      </w:r>
      <w:r w:rsidR="00A62131" w:rsidRPr="00BB57A8">
        <w:rPr>
          <w:sz w:val="22"/>
          <w:szCs w:val="22"/>
          <w:lang w:val="id-ID" w:eastAsia="id-ID"/>
        </w:rPr>
        <w:t>sehingga</w:t>
      </w:r>
      <w:r w:rsidRPr="00BB57A8">
        <w:rPr>
          <w:sz w:val="22"/>
          <w:szCs w:val="22"/>
          <w:lang w:val="id-ID" w:eastAsia="id-ID"/>
        </w:rPr>
        <w:t xml:space="preserve"> memberikan kontribusi pada pembangunan berkelanjutan, kesehatan dan kesejahteraan masyarakat; </w:t>
      </w:r>
      <w:r w:rsidR="00057CBD" w:rsidRPr="00BB57A8">
        <w:rPr>
          <w:sz w:val="22"/>
          <w:szCs w:val="22"/>
          <w:lang w:val="id-ID" w:eastAsia="id-ID"/>
        </w:rPr>
        <w:t xml:space="preserve">penghormatan kepentingan </w:t>
      </w:r>
      <w:r w:rsidR="00856B1E" w:rsidRPr="00BB57A8">
        <w:rPr>
          <w:i/>
          <w:sz w:val="22"/>
          <w:szCs w:val="22"/>
          <w:lang w:val="id-ID" w:eastAsia="id-ID"/>
        </w:rPr>
        <w:t>stakeholders</w:t>
      </w:r>
      <w:r w:rsidR="00856B1E" w:rsidRPr="00BB57A8">
        <w:rPr>
          <w:sz w:val="22"/>
          <w:szCs w:val="22"/>
          <w:lang w:val="id-ID" w:eastAsia="id-ID"/>
        </w:rPr>
        <w:t xml:space="preserve">; </w:t>
      </w:r>
      <w:r w:rsidR="00057CBD" w:rsidRPr="00BB57A8">
        <w:rPr>
          <w:sz w:val="22"/>
          <w:szCs w:val="22"/>
          <w:lang w:val="id-ID" w:eastAsia="id-ID"/>
        </w:rPr>
        <w:t>kepatuhan pada</w:t>
      </w:r>
      <w:r w:rsidR="00856B1E" w:rsidRPr="00BB57A8">
        <w:rPr>
          <w:sz w:val="22"/>
          <w:szCs w:val="22"/>
          <w:lang w:val="id-ID" w:eastAsia="id-ID"/>
        </w:rPr>
        <w:t xml:space="preserve"> peraturan perundang-undangan</w:t>
      </w:r>
      <w:r w:rsidR="00057CBD" w:rsidRPr="00BB57A8">
        <w:rPr>
          <w:i/>
          <w:sz w:val="22"/>
          <w:szCs w:val="22"/>
          <w:lang w:val="id-ID" w:eastAsia="id-ID"/>
        </w:rPr>
        <w:t xml:space="preserve"> </w:t>
      </w:r>
      <w:r w:rsidR="00057CBD" w:rsidRPr="00BB57A8">
        <w:rPr>
          <w:sz w:val="22"/>
          <w:szCs w:val="22"/>
          <w:lang w:val="id-ID" w:eastAsia="id-ID"/>
        </w:rPr>
        <w:t>kepatuhan kepada hukum, penghormatan kepada norma perilaku Internasional, penegakan HAM</w:t>
      </w:r>
      <w:r w:rsidR="00856B1E" w:rsidRPr="00BB57A8">
        <w:rPr>
          <w:sz w:val="22"/>
          <w:szCs w:val="22"/>
          <w:lang w:val="id-ID" w:eastAsia="id-ID"/>
        </w:rPr>
        <w:t xml:space="preserve"> (ISO 26000: 2010 </w:t>
      </w:r>
      <w:r w:rsidR="00856B1E" w:rsidRPr="00BB57A8">
        <w:rPr>
          <w:i/>
          <w:sz w:val="22"/>
          <w:szCs w:val="22"/>
          <w:lang w:val="id-ID" w:eastAsia="id-ID"/>
        </w:rPr>
        <w:t>Guidance on Social Responsibility</w:t>
      </w:r>
      <w:r w:rsidR="00856B1E" w:rsidRPr="00BB57A8">
        <w:rPr>
          <w:sz w:val="22"/>
          <w:szCs w:val="22"/>
          <w:lang w:val="id-ID" w:eastAsia="id-ID"/>
        </w:rPr>
        <w:t xml:space="preserve">) dalam Jalal (2012). </w:t>
      </w:r>
      <w:r w:rsidR="006C4E7D" w:rsidRPr="00BB57A8">
        <w:rPr>
          <w:sz w:val="22"/>
          <w:szCs w:val="22"/>
          <w:lang w:val="id-ID" w:eastAsia="id-ID"/>
        </w:rPr>
        <w:t xml:space="preserve">Kegiatan pemberian </w:t>
      </w:r>
      <w:r w:rsidR="006C4E7D" w:rsidRPr="00BB57A8">
        <w:rPr>
          <w:sz w:val="22"/>
          <w:szCs w:val="22"/>
        </w:rPr>
        <w:t>beasiswa kepada siswa-siswi berprestasi, bantuan keagamaan</w:t>
      </w:r>
      <w:r w:rsidR="006C4E7D" w:rsidRPr="00BB57A8">
        <w:rPr>
          <w:sz w:val="22"/>
          <w:szCs w:val="22"/>
          <w:lang w:val="id-ID"/>
        </w:rPr>
        <w:t xml:space="preserve">, </w:t>
      </w:r>
      <w:r w:rsidR="006C4E7D" w:rsidRPr="00BB57A8">
        <w:rPr>
          <w:sz w:val="22"/>
          <w:szCs w:val="22"/>
        </w:rPr>
        <w:t>sumbangan bencana alam</w:t>
      </w:r>
      <w:r w:rsidR="006C4E7D" w:rsidRPr="00BB57A8">
        <w:rPr>
          <w:sz w:val="22"/>
          <w:szCs w:val="22"/>
          <w:lang w:val="id-ID"/>
        </w:rPr>
        <w:t xml:space="preserve"> serta penanaman hutan kembali merupakan contoh riil </w:t>
      </w:r>
      <w:r w:rsidR="00913061" w:rsidRPr="00BB57A8">
        <w:rPr>
          <w:sz w:val="22"/>
          <w:szCs w:val="22"/>
          <w:lang w:val="id-ID"/>
        </w:rPr>
        <w:t xml:space="preserve">kegiatan </w:t>
      </w:r>
      <w:r w:rsidR="006F0FE7" w:rsidRPr="00BB57A8">
        <w:rPr>
          <w:sz w:val="22"/>
          <w:szCs w:val="22"/>
          <w:lang w:val="id-ID"/>
        </w:rPr>
        <w:t>CSR yang dapat dilakukan perusahaan</w:t>
      </w:r>
      <w:r w:rsidR="00913061" w:rsidRPr="00BB57A8">
        <w:rPr>
          <w:sz w:val="22"/>
          <w:szCs w:val="22"/>
          <w:lang w:val="id-ID"/>
        </w:rPr>
        <w:t>-perusahaan</w:t>
      </w:r>
      <w:r w:rsidR="006F0FE7" w:rsidRPr="00BB57A8">
        <w:rPr>
          <w:sz w:val="22"/>
          <w:szCs w:val="22"/>
          <w:lang w:val="id-ID"/>
        </w:rPr>
        <w:t xml:space="preserve"> </w:t>
      </w:r>
      <w:r w:rsidR="00913061" w:rsidRPr="00BB57A8">
        <w:rPr>
          <w:sz w:val="22"/>
          <w:szCs w:val="22"/>
          <w:lang w:val="id-ID"/>
        </w:rPr>
        <w:t xml:space="preserve">sub sektor </w:t>
      </w:r>
      <w:r w:rsidR="006F0FE7" w:rsidRPr="00BB57A8">
        <w:rPr>
          <w:sz w:val="22"/>
          <w:szCs w:val="22"/>
          <w:lang w:val="id-ID"/>
        </w:rPr>
        <w:t>perkebunan.</w:t>
      </w:r>
      <w:r w:rsidR="00151A44" w:rsidRPr="00BB57A8">
        <w:rPr>
          <w:sz w:val="22"/>
          <w:szCs w:val="22"/>
          <w:lang w:val="id-ID"/>
        </w:rPr>
        <w:t xml:space="preserve"> Jadi dapat dikatakan bahwa kegiatan CSR dimaksudkan untuk meminimalisir dampak negatif yang dihasilkan perusahaan melalui kegiat</w:t>
      </w:r>
      <w:r w:rsidR="003719D9" w:rsidRPr="00BB57A8">
        <w:rPr>
          <w:sz w:val="22"/>
          <w:szCs w:val="22"/>
          <w:lang w:val="id-ID"/>
        </w:rPr>
        <w:t>an-kegiatan positif bagi sosial masyarakat dan lingkungan.</w:t>
      </w:r>
    </w:p>
    <w:p w:rsidR="00E57636" w:rsidRPr="00BB57A8" w:rsidRDefault="00BB57A8" w:rsidP="000F4D42">
      <w:pPr>
        <w:spacing w:line="360" w:lineRule="auto"/>
        <w:ind w:firstLine="709"/>
        <w:jc w:val="both"/>
        <w:rPr>
          <w:sz w:val="22"/>
          <w:szCs w:val="22"/>
          <w:lang w:val="id-ID" w:eastAsia="id-ID"/>
        </w:rPr>
      </w:pPr>
      <w:r>
        <w:rPr>
          <w:sz w:val="22"/>
          <w:szCs w:val="22"/>
          <w:lang w:eastAsia="id-ID"/>
        </w:rPr>
        <w:lastRenderedPageBreak/>
        <w:t xml:space="preserve">Pada </w:t>
      </w:r>
      <w:r w:rsidR="00D4097E" w:rsidRPr="00BB57A8">
        <w:rPr>
          <w:sz w:val="22"/>
          <w:szCs w:val="22"/>
          <w:lang w:val="id-ID" w:eastAsia="id-ID"/>
        </w:rPr>
        <w:t>pelaporan kegiatan CSR, perusahaan-perusahaan subsektor perkebunan dapat menggunakan berbagai media komunikasi antara lain l</w:t>
      </w:r>
      <w:r w:rsidR="006A7995" w:rsidRPr="00BB57A8">
        <w:rPr>
          <w:sz w:val="22"/>
          <w:szCs w:val="22"/>
          <w:lang w:val="id-ID" w:eastAsia="id-ID"/>
        </w:rPr>
        <w:t>aporan keuangan</w:t>
      </w:r>
      <w:r w:rsidR="00E57636" w:rsidRPr="00BB57A8">
        <w:rPr>
          <w:sz w:val="22"/>
          <w:szCs w:val="22"/>
          <w:lang w:val="id-ID" w:eastAsia="id-ID"/>
        </w:rPr>
        <w:t xml:space="preserve"> </w:t>
      </w:r>
      <w:r w:rsidR="00D4097E" w:rsidRPr="00BB57A8">
        <w:rPr>
          <w:sz w:val="22"/>
          <w:szCs w:val="22"/>
          <w:lang w:val="id-ID" w:eastAsia="id-ID"/>
        </w:rPr>
        <w:t xml:space="preserve">tahunan, </w:t>
      </w:r>
      <w:r w:rsidR="00D4097E" w:rsidRPr="00BB57A8">
        <w:rPr>
          <w:i/>
          <w:sz w:val="22"/>
          <w:szCs w:val="22"/>
          <w:lang w:val="id-ID" w:eastAsia="id-ID"/>
        </w:rPr>
        <w:t>website</w:t>
      </w:r>
      <w:r w:rsidR="003719D9" w:rsidRPr="00BB57A8">
        <w:rPr>
          <w:sz w:val="22"/>
          <w:szCs w:val="22"/>
          <w:lang w:val="id-ID" w:eastAsia="id-ID"/>
        </w:rPr>
        <w:t>, televisi, koran</w:t>
      </w:r>
      <w:r w:rsidR="00D4097E" w:rsidRPr="00BB57A8">
        <w:rPr>
          <w:sz w:val="22"/>
          <w:szCs w:val="22"/>
          <w:lang w:val="id-ID" w:eastAsia="id-ID"/>
        </w:rPr>
        <w:t xml:space="preserve"> dan majalah perusahaan. </w:t>
      </w:r>
      <w:r w:rsidR="00291665" w:rsidRPr="00BB57A8">
        <w:rPr>
          <w:sz w:val="22"/>
          <w:szCs w:val="22"/>
          <w:lang w:val="id-ID" w:eastAsia="id-ID"/>
        </w:rPr>
        <w:t>Dalam Akuntansi, p</w:t>
      </w:r>
      <w:r w:rsidR="00ED5115" w:rsidRPr="00BB57A8">
        <w:rPr>
          <w:sz w:val="22"/>
          <w:szCs w:val="22"/>
          <w:lang w:val="id-ID" w:eastAsia="id-ID"/>
        </w:rPr>
        <w:t>engungkapan informasi kegiatan CSR suatu perusahaan di</w:t>
      </w:r>
      <w:r w:rsidR="004D7949">
        <w:rPr>
          <w:sz w:val="22"/>
          <w:szCs w:val="22"/>
          <w:lang w:eastAsia="id-ID"/>
        </w:rPr>
        <w:t xml:space="preserve"> </w:t>
      </w:r>
      <w:r w:rsidR="00ED5115" w:rsidRPr="00BB57A8">
        <w:rPr>
          <w:sz w:val="22"/>
          <w:szCs w:val="22"/>
          <w:lang w:val="id-ID" w:eastAsia="id-ID"/>
        </w:rPr>
        <w:t xml:space="preserve">atur dalam Pedoman Standar Akuntansi Keuangan (PSAK) 1 </w:t>
      </w:r>
      <w:r w:rsidR="00E57636" w:rsidRPr="00BB57A8">
        <w:rPr>
          <w:sz w:val="22"/>
          <w:szCs w:val="22"/>
          <w:lang w:val="id-ID" w:eastAsia="id-ID"/>
        </w:rPr>
        <w:t>tentang Penyajian Laporan Keuangan. PSAK 1 paragraf 9 menyatakan,</w:t>
      </w:r>
      <w:r w:rsidR="00EF7BBD" w:rsidRPr="00BB57A8">
        <w:rPr>
          <w:sz w:val="22"/>
          <w:szCs w:val="22"/>
          <w:lang w:val="id-ID" w:eastAsia="id-ID"/>
        </w:rPr>
        <w:t xml:space="preserve"> </w:t>
      </w:r>
      <w:r w:rsidR="00E57636" w:rsidRPr="00BB57A8">
        <w:rPr>
          <w:sz w:val="22"/>
          <w:szCs w:val="22"/>
          <w:lang w:val="id-ID" w:eastAsia="id-ID"/>
        </w:rPr>
        <w:t>”Perusahaan dapat pula menyajikan laporan tambahan seperti mengenai lingkungan hidup dan laporan nilai tambah, khususnya bagi industri dimana faktor-faktor lingkungan hidup memegang peranan penting</w:t>
      </w:r>
      <w:r w:rsidR="0098283B" w:rsidRPr="00BB57A8">
        <w:rPr>
          <w:sz w:val="22"/>
          <w:szCs w:val="22"/>
          <w:lang w:val="id-ID" w:eastAsia="id-ID"/>
        </w:rPr>
        <w:t>.</w:t>
      </w:r>
    </w:p>
    <w:p w:rsidR="006E3502" w:rsidRPr="00BB57A8" w:rsidRDefault="0098283B" w:rsidP="000F4D42">
      <w:pPr>
        <w:spacing w:line="360" w:lineRule="auto"/>
        <w:ind w:firstLine="709"/>
        <w:jc w:val="both"/>
        <w:rPr>
          <w:sz w:val="22"/>
          <w:szCs w:val="22"/>
          <w:lang w:val="id-ID"/>
        </w:rPr>
      </w:pPr>
      <w:r w:rsidRPr="00BB57A8">
        <w:rPr>
          <w:sz w:val="22"/>
          <w:szCs w:val="22"/>
          <w:lang w:val="id-ID" w:eastAsia="id-ID"/>
        </w:rPr>
        <w:t>T</w:t>
      </w:r>
      <w:r w:rsidR="00296657" w:rsidRPr="00BB57A8">
        <w:rPr>
          <w:sz w:val="22"/>
          <w:szCs w:val="22"/>
          <w:lang w:val="id-ID" w:eastAsia="id-ID"/>
        </w:rPr>
        <w:t>ema</w:t>
      </w:r>
      <w:r w:rsidR="009F5DF5" w:rsidRPr="00BB57A8">
        <w:rPr>
          <w:sz w:val="22"/>
          <w:szCs w:val="22"/>
          <w:lang w:val="id-ID" w:eastAsia="id-ID"/>
        </w:rPr>
        <w:t>-tema CSR yang diun</w:t>
      </w:r>
      <w:r w:rsidR="00BC4CA5" w:rsidRPr="00BB57A8">
        <w:rPr>
          <w:sz w:val="22"/>
          <w:szCs w:val="22"/>
          <w:lang w:val="id-ID" w:eastAsia="id-ID"/>
        </w:rPr>
        <w:t>gkap</w:t>
      </w:r>
      <w:r w:rsidR="009F5DF5" w:rsidRPr="00BB57A8">
        <w:rPr>
          <w:sz w:val="22"/>
          <w:szCs w:val="22"/>
          <w:lang w:val="id-ID" w:eastAsia="id-ID"/>
        </w:rPr>
        <w:t>kan</w:t>
      </w:r>
      <w:r w:rsidR="00BC4CA5" w:rsidRPr="00BB57A8">
        <w:rPr>
          <w:sz w:val="22"/>
          <w:szCs w:val="22"/>
          <w:lang w:val="id-ID" w:eastAsia="id-ID"/>
        </w:rPr>
        <w:t xml:space="preserve"> </w:t>
      </w:r>
      <w:r w:rsidR="00296657" w:rsidRPr="00BB57A8">
        <w:rPr>
          <w:sz w:val="22"/>
          <w:szCs w:val="22"/>
          <w:lang w:val="id-ID" w:eastAsia="id-ID"/>
        </w:rPr>
        <w:t xml:space="preserve">menurut William (1999) meliputi 5 (lima) tema antara lain : (1) </w:t>
      </w:r>
      <w:r w:rsidR="00296657" w:rsidRPr="00BB57A8">
        <w:rPr>
          <w:i/>
          <w:sz w:val="22"/>
          <w:szCs w:val="22"/>
          <w:lang w:val="id-ID" w:eastAsia="id-ID"/>
        </w:rPr>
        <w:t>environment</w:t>
      </w:r>
      <w:r w:rsidR="00296657" w:rsidRPr="00BB57A8">
        <w:rPr>
          <w:sz w:val="22"/>
          <w:szCs w:val="22"/>
          <w:lang w:val="id-ID" w:eastAsia="id-ID"/>
        </w:rPr>
        <w:t xml:space="preserve">; (2) </w:t>
      </w:r>
      <w:r w:rsidR="00296657" w:rsidRPr="00BB57A8">
        <w:rPr>
          <w:i/>
          <w:sz w:val="22"/>
          <w:szCs w:val="22"/>
          <w:lang w:val="id-ID" w:eastAsia="id-ID"/>
        </w:rPr>
        <w:t>energy</w:t>
      </w:r>
      <w:r w:rsidR="00296657" w:rsidRPr="00BB57A8">
        <w:rPr>
          <w:sz w:val="22"/>
          <w:szCs w:val="22"/>
          <w:lang w:val="id-ID" w:eastAsia="id-ID"/>
        </w:rPr>
        <w:t xml:space="preserve">; (3) </w:t>
      </w:r>
      <w:r w:rsidR="00296657" w:rsidRPr="00BB57A8">
        <w:rPr>
          <w:i/>
          <w:sz w:val="22"/>
          <w:szCs w:val="22"/>
          <w:lang w:val="id-ID" w:eastAsia="id-ID"/>
        </w:rPr>
        <w:t xml:space="preserve">human resources and management; (4) products and customers; and (5) community. </w:t>
      </w:r>
      <w:r w:rsidR="004D7949">
        <w:rPr>
          <w:sz w:val="22"/>
          <w:szCs w:val="22"/>
          <w:lang w:val="id-ID" w:eastAsia="id-ID"/>
        </w:rPr>
        <w:t>Se</w:t>
      </w:r>
      <w:r w:rsidR="004D7949">
        <w:rPr>
          <w:sz w:val="22"/>
          <w:szCs w:val="22"/>
          <w:lang w:eastAsia="id-ID"/>
        </w:rPr>
        <w:t>mentara</w:t>
      </w:r>
      <w:r w:rsidR="00B107EC" w:rsidRPr="00BB57A8">
        <w:rPr>
          <w:sz w:val="22"/>
          <w:szCs w:val="22"/>
          <w:lang w:val="id-ID" w:eastAsia="id-ID"/>
        </w:rPr>
        <w:t xml:space="preserve">, menurut </w:t>
      </w:r>
      <w:r w:rsidR="00296657" w:rsidRPr="00BB57A8">
        <w:rPr>
          <w:sz w:val="22"/>
          <w:szCs w:val="22"/>
          <w:lang w:val="id-ID" w:eastAsia="id-ID"/>
        </w:rPr>
        <w:t>Brammer</w:t>
      </w:r>
      <w:r w:rsidR="004D7949">
        <w:rPr>
          <w:sz w:val="22"/>
          <w:szCs w:val="22"/>
          <w:lang w:eastAsia="id-ID"/>
        </w:rPr>
        <w:t>,</w:t>
      </w:r>
      <w:r w:rsidR="00296657" w:rsidRPr="00BB57A8">
        <w:rPr>
          <w:sz w:val="22"/>
          <w:szCs w:val="22"/>
          <w:lang w:val="id-ID" w:eastAsia="id-ID"/>
        </w:rPr>
        <w:t xml:space="preserve"> et</w:t>
      </w:r>
      <w:r w:rsidR="004D7949">
        <w:rPr>
          <w:sz w:val="22"/>
          <w:szCs w:val="22"/>
          <w:lang w:eastAsia="id-ID"/>
        </w:rPr>
        <w:t>.</w:t>
      </w:r>
      <w:r w:rsidR="00296657" w:rsidRPr="00BB57A8">
        <w:rPr>
          <w:sz w:val="22"/>
          <w:szCs w:val="22"/>
          <w:lang w:val="id-ID" w:eastAsia="id-ID"/>
        </w:rPr>
        <w:t xml:space="preserve"> al</w:t>
      </w:r>
      <w:r w:rsidR="004D7949">
        <w:rPr>
          <w:sz w:val="22"/>
          <w:szCs w:val="22"/>
          <w:lang w:eastAsia="id-ID"/>
        </w:rPr>
        <w:t>.</w:t>
      </w:r>
      <w:r w:rsidR="00296657" w:rsidRPr="00BB57A8">
        <w:rPr>
          <w:sz w:val="22"/>
          <w:szCs w:val="22"/>
          <w:lang w:val="id-ID" w:eastAsia="id-ID"/>
        </w:rPr>
        <w:t xml:space="preserve"> (2005)</w:t>
      </w:r>
      <w:r w:rsidR="00296657" w:rsidRPr="00BB57A8">
        <w:rPr>
          <w:i/>
          <w:sz w:val="22"/>
          <w:szCs w:val="22"/>
          <w:lang w:val="id-ID" w:eastAsia="id-ID"/>
        </w:rPr>
        <w:t xml:space="preserve"> </w:t>
      </w:r>
      <w:r w:rsidR="00296657" w:rsidRPr="00BB57A8">
        <w:rPr>
          <w:sz w:val="22"/>
          <w:szCs w:val="22"/>
          <w:lang w:val="id-ID" w:eastAsia="id-ID"/>
        </w:rPr>
        <w:t>pengukuran CSR mempertimbangkan tiga parameter CSR yaitu:</w:t>
      </w:r>
      <w:r w:rsidR="00296657" w:rsidRPr="00BB57A8">
        <w:rPr>
          <w:i/>
          <w:sz w:val="22"/>
          <w:szCs w:val="22"/>
          <w:lang w:val="id-ID" w:eastAsia="id-ID"/>
        </w:rPr>
        <w:t xml:space="preserve"> Employment, Environment dan Community.</w:t>
      </w:r>
      <w:r w:rsidR="009C4481" w:rsidRPr="00BB57A8">
        <w:rPr>
          <w:sz w:val="22"/>
          <w:szCs w:val="22"/>
          <w:lang w:val="id-ID" w:eastAsia="id-ID"/>
        </w:rPr>
        <w:t xml:space="preserve"> Pada setiap tema pengungkapan CSR terdapat butir-butir </w:t>
      </w:r>
      <w:r w:rsidR="003744DC" w:rsidRPr="00BB57A8">
        <w:rPr>
          <w:sz w:val="22"/>
          <w:szCs w:val="22"/>
          <w:lang w:val="id-ID" w:eastAsia="id-ID"/>
        </w:rPr>
        <w:t xml:space="preserve">pengungkapan yang jumlah totalnya </w:t>
      </w:r>
      <w:r w:rsidR="00AD3877" w:rsidRPr="00BB57A8">
        <w:rPr>
          <w:sz w:val="22"/>
          <w:szCs w:val="22"/>
          <w:lang w:val="id-ID" w:eastAsia="id-ID"/>
        </w:rPr>
        <w:t xml:space="preserve">berkisar </w:t>
      </w:r>
      <w:r w:rsidR="00AD3877" w:rsidRPr="00BB57A8">
        <w:rPr>
          <w:sz w:val="22"/>
          <w:szCs w:val="22"/>
        </w:rPr>
        <w:t>63 sampai dengan 78</w:t>
      </w:r>
      <w:r w:rsidR="00AD3877" w:rsidRPr="00BB57A8">
        <w:rPr>
          <w:sz w:val="22"/>
          <w:szCs w:val="22"/>
          <w:lang w:val="id-ID"/>
        </w:rPr>
        <w:t xml:space="preserve"> butir </w:t>
      </w:r>
      <w:r w:rsidR="00023253" w:rsidRPr="00BB57A8">
        <w:rPr>
          <w:sz w:val="22"/>
          <w:szCs w:val="22"/>
          <w:lang w:val="id-ID"/>
        </w:rPr>
        <w:t>tergantung pada jenis usaha (</w:t>
      </w:r>
      <w:r w:rsidR="00023253" w:rsidRPr="00BB57A8">
        <w:rPr>
          <w:sz w:val="22"/>
          <w:szCs w:val="22"/>
        </w:rPr>
        <w:t>Sembiring</w:t>
      </w:r>
      <w:r w:rsidR="00023253" w:rsidRPr="00BB57A8">
        <w:rPr>
          <w:sz w:val="22"/>
          <w:szCs w:val="22"/>
          <w:lang w:val="id-ID"/>
        </w:rPr>
        <w:t xml:space="preserve">, </w:t>
      </w:r>
      <w:r w:rsidR="00023253" w:rsidRPr="00BB57A8">
        <w:rPr>
          <w:sz w:val="22"/>
          <w:szCs w:val="22"/>
        </w:rPr>
        <w:t>2005</w:t>
      </w:r>
      <w:r w:rsidR="00023253" w:rsidRPr="00BB57A8">
        <w:rPr>
          <w:sz w:val="22"/>
          <w:szCs w:val="22"/>
          <w:lang w:val="id-ID"/>
        </w:rPr>
        <w:t>).</w:t>
      </w:r>
    </w:p>
    <w:p w:rsidR="004D7949" w:rsidRDefault="008F1390" w:rsidP="000F4D42">
      <w:pPr>
        <w:spacing w:line="360" w:lineRule="auto"/>
        <w:ind w:firstLine="709"/>
        <w:jc w:val="both"/>
        <w:rPr>
          <w:sz w:val="22"/>
          <w:szCs w:val="22"/>
          <w:lang w:eastAsia="id-ID"/>
        </w:rPr>
      </w:pPr>
      <w:r w:rsidRPr="00BB57A8">
        <w:rPr>
          <w:sz w:val="22"/>
          <w:szCs w:val="22"/>
          <w:lang w:val="id-ID"/>
        </w:rPr>
        <w:t xml:space="preserve">Penelitian </w:t>
      </w:r>
      <w:r w:rsidR="004B5D61" w:rsidRPr="00BB57A8">
        <w:rPr>
          <w:sz w:val="22"/>
          <w:szCs w:val="22"/>
          <w:lang w:val="id-ID"/>
        </w:rPr>
        <w:t xml:space="preserve">terdahulu mengenai </w:t>
      </w:r>
      <w:r w:rsidRPr="00BB57A8">
        <w:rPr>
          <w:sz w:val="22"/>
          <w:szCs w:val="22"/>
          <w:lang w:val="id-ID"/>
        </w:rPr>
        <w:t>tingkat</w:t>
      </w:r>
      <w:r w:rsidR="0006531D" w:rsidRPr="00BB57A8">
        <w:rPr>
          <w:sz w:val="22"/>
          <w:szCs w:val="22"/>
          <w:lang w:val="id-ID"/>
        </w:rPr>
        <w:t xml:space="preserve"> pengungkapan</w:t>
      </w:r>
      <w:r w:rsidRPr="00BB57A8">
        <w:rPr>
          <w:sz w:val="22"/>
          <w:szCs w:val="22"/>
          <w:lang w:val="id-ID"/>
        </w:rPr>
        <w:t xml:space="preserve"> </w:t>
      </w:r>
      <w:r w:rsidR="004B5D61" w:rsidRPr="00BB57A8">
        <w:rPr>
          <w:sz w:val="22"/>
          <w:szCs w:val="22"/>
          <w:lang w:val="id-ID"/>
        </w:rPr>
        <w:t>telah</w:t>
      </w:r>
      <w:r w:rsidR="000F5C8C" w:rsidRPr="00BB57A8">
        <w:rPr>
          <w:sz w:val="22"/>
          <w:szCs w:val="22"/>
          <w:lang w:val="id-ID"/>
        </w:rPr>
        <w:t xml:space="preserve"> dilakukan oleh </w:t>
      </w:r>
      <w:r w:rsidR="000F5C8C" w:rsidRPr="00BB57A8">
        <w:rPr>
          <w:sz w:val="22"/>
          <w:szCs w:val="22"/>
          <w:lang w:val="id-ID" w:eastAsia="id-ID"/>
        </w:rPr>
        <w:t xml:space="preserve">Zeghal dan Shadrudin (1991), Cooke </w:t>
      </w:r>
      <w:r w:rsidR="000F5C8C" w:rsidRPr="00BB57A8">
        <w:rPr>
          <w:sz w:val="22"/>
          <w:szCs w:val="22"/>
          <w:lang w:val="id-ID" w:eastAsia="id-ID"/>
        </w:rPr>
        <w:lastRenderedPageBreak/>
        <w:t>(1992), Gamble</w:t>
      </w:r>
      <w:r w:rsidR="004D7949">
        <w:rPr>
          <w:sz w:val="22"/>
          <w:szCs w:val="22"/>
          <w:lang w:eastAsia="id-ID"/>
        </w:rPr>
        <w:t>,</w:t>
      </w:r>
      <w:r w:rsidR="000F5C8C" w:rsidRPr="00BB57A8">
        <w:rPr>
          <w:sz w:val="22"/>
          <w:szCs w:val="22"/>
          <w:lang w:val="id-ID" w:eastAsia="id-ID"/>
        </w:rPr>
        <w:t xml:space="preserve"> et.al. (1995), dan Kolk (2003) menunjukkan pengungkapan dalam laporan tahunan tidak sama antara satu kelompok industri dengan kelompok lainnya. </w:t>
      </w:r>
      <w:r w:rsidR="00D20E0B" w:rsidRPr="00BB57A8">
        <w:rPr>
          <w:sz w:val="22"/>
          <w:szCs w:val="22"/>
          <w:lang w:val="id-ID" w:eastAsia="id-ID"/>
        </w:rPr>
        <w:t xml:space="preserve"> </w:t>
      </w:r>
      <w:r w:rsidR="000F5C8C" w:rsidRPr="00BB57A8">
        <w:rPr>
          <w:sz w:val="22"/>
          <w:szCs w:val="22"/>
          <w:lang w:val="id-ID" w:eastAsia="id-ID"/>
        </w:rPr>
        <w:t>Gamble et.al.</w:t>
      </w:r>
      <w:r w:rsidR="00D20E0B" w:rsidRPr="00BB57A8">
        <w:rPr>
          <w:sz w:val="22"/>
          <w:szCs w:val="22"/>
          <w:lang w:val="id-ID" w:eastAsia="id-ID"/>
        </w:rPr>
        <w:t xml:space="preserve"> (1995),</w:t>
      </w:r>
      <w:r w:rsidR="000F5C8C" w:rsidRPr="00BB57A8">
        <w:rPr>
          <w:sz w:val="22"/>
          <w:szCs w:val="22"/>
          <w:lang w:val="id-ID" w:eastAsia="id-ID"/>
        </w:rPr>
        <w:t xml:space="preserve"> menyatakan beberapa industri khususnya</w:t>
      </w:r>
      <w:r w:rsidR="00153B65" w:rsidRPr="00BB57A8">
        <w:rPr>
          <w:sz w:val="22"/>
          <w:szCs w:val="22"/>
          <w:lang w:val="id-ID" w:eastAsia="id-ID"/>
        </w:rPr>
        <w:t xml:space="preserve"> </w:t>
      </w:r>
      <w:r w:rsidR="000F5C8C" w:rsidRPr="00BB57A8">
        <w:rPr>
          <w:sz w:val="22"/>
          <w:szCs w:val="22"/>
          <w:lang w:val="id-ID" w:eastAsia="id-ID"/>
        </w:rPr>
        <w:t xml:space="preserve">pertambangan dan manufaktur menunjukkan kualitas </w:t>
      </w:r>
      <w:r w:rsidR="00B14D26" w:rsidRPr="00BB57A8">
        <w:rPr>
          <w:sz w:val="22"/>
          <w:szCs w:val="22"/>
          <w:lang w:val="id-ID" w:eastAsia="id-ID"/>
        </w:rPr>
        <w:t>peng</w:t>
      </w:r>
      <w:r w:rsidR="000F5C8C" w:rsidRPr="00BB57A8">
        <w:rPr>
          <w:sz w:val="22"/>
          <w:szCs w:val="22"/>
          <w:lang w:val="id-ID" w:eastAsia="id-ID"/>
        </w:rPr>
        <w:t xml:space="preserve">ungkapan yang lebih tinggi dibanding perusahaan dengan jenis industri lainnya.  Cooke </w:t>
      </w:r>
      <w:r w:rsidR="00153B65" w:rsidRPr="00BB57A8">
        <w:rPr>
          <w:sz w:val="22"/>
          <w:szCs w:val="22"/>
          <w:lang w:val="id-ID" w:eastAsia="id-ID"/>
        </w:rPr>
        <w:t xml:space="preserve">(1992), </w:t>
      </w:r>
      <w:r w:rsidR="000F5C8C" w:rsidRPr="00BB57A8">
        <w:rPr>
          <w:sz w:val="22"/>
          <w:szCs w:val="22"/>
          <w:lang w:val="id-ID" w:eastAsia="id-ID"/>
        </w:rPr>
        <w:t xml:space="preserve">menyatakan perusahaan manufaktur mengungkapkan informasi secara signifikan lebih tinggi dibanding industri tipe lainnya. </w:t>
      </w:r>
      <w:r w:rsidR="004D7949">
        <w:rPr>
          <w:sz w:val="22"/>
          <w:szCs w:val="22"/>
          <w:lang w:eastAsia="id-ID"/>
        </w:rPr>
        <w:t xml:space="preserve"> P</w:t>
      </w:r>
      <w:r w:rsidR="000F5C8C" w:rsidRPr="00BB57A8">
        <w:rPr>
          <w:sz w:val="22"/>
          <w:szCs w:val="22"/>
          <w:lang w:val="id-ID" w:eastAsia="id-ID"/>
        </w:rPr>
        <w:t xml:space="preserve">enelitian </w:t>
      </w:r>
      <w:r w:rsidR="004D7949">
        <w:rPr>
          <w:sz w:val="22"/>
          <w:szCs w:val="22"/>
          <w:lang w:eastAsia="id-ID"/>
        </w:rPr>
        <w:t>sejenis yang dilakukan d</w:t>
      </w:r>
      <w:r w:rsidR="004D7949" w:rsidRPr="00BB57A8">
        <w:rPr>
          <w:sz w:val="22"/>
          <w:szCs w:val="22"/>
          <w:lang w:val="id-ID" w:eastAsia="id-ID"/>
        </w:rPr>
        <w:t>i Indonesia</w:t>
      </w:r>
      <w:r w:rsidR="004D7949">
        <w:rPr>
          <w:sz w:val="22"/>
          <w:szCs w:val="22"/>
          <w:lang w:eastAsia="id-ID"/>
        </w:rPr>
        <w:t xml:space="preserve"> diantaranya</w:t>
      </w:r>
      <w:r w:rsidR="004D7949" w:rsidRPr="00BB57A8">
        <w:rPr>
          <w:sz w:val="22"/>
          <w:szCs w:val="22"/>
          <w:lang w:val="id-ID" w:eastAsia="id-ID"/>
        </w:rPr>
        <w:t xml:space="preserve">, </w:t>
      </w:r>
      <w:r w:rsidR="000F5C8C" w:rsidRPr="00BB57A8">
        <w:rPr>
          <w:sz w:val="22"/>
          <w:szCs w:val="22"/>
          <w:lang w:val="id-ID" w:eastAsia="id-ID"/>
        </w:rPr>
        <w:t xml:space="preserve">Utomo (2000), Fitriany (2001), dan Masnila (2006) </w:t>
      </w:r>
      <w:r w:rsidR="009409BA" w:rsidRPr="00BB57A8">
        <w:rPr>
          <w:sz w:val="22"/>
          <w:szCs w:val="22"/>
          <w:lang w:val="id-ID" w:eastAsia="id-ID"/>
        </w:rPr>
        <w:t xml:space="preserve">juga </w:t>
      </w:r>
      <w:r w:rsidR="000F5C8C" w:rsidRPr="00BB57A8">
        <w:rPr>
          <w:sz w:val="22"/>
          <w:szCs w:val="22"/>
          <w:lang w:val="id-ID" w:eastAsia="id-ID"/>
        </w:rPr>
        <w:t xml:space="preserve">menunjukkan hasil yang sama. </w:t>
      </w:r>
    </w:p>
    <w:p w:rsidR="00ED3167" w:rsidRPr="00BB57A8" w:rsidRDefault="0006531D" w:rsidP="000F4D42">
      <w:pPr>
        <w:spacing w:line="360" w:lineRule="auto"/>
        <w:ind w:firstLine="709"/>
        <w:jc w:val="both"/>
        <w:rPr>
          <w:sz w:val="22"/>
          <w:szCs w:val="22"/>
          <w:lang w:val="id-ID" w:eastAsia="id-ID"/>
        </w:rPr>
      </w:pPr>
      <w:r w:rsidRPr="00BB57A8">
        <w:rPr>
          <w:sz w:val="22"/>
          <w:szCs w:val="22"/>
          <w:lang w:val="id-ID" w:eastAsia="id-ID"/>
        </w:rPr>
        <w:t xml:space="preserve">Sejalan dengan hasil tersebut, penelitian Masnila (2006) menunjukkan penelusuran pada 69 laporan tahunan perusahaan sampel menunjukkan bahwa seluruh perusahaan (100%)  mengungkapkan tanggung jawab sosial berkaitan dan ketenagakerjaan. Sebanyak 80%  mengungkapkan </w:t>
      </w:r>
      <w:r w:rsidR="00ED3167" w:rsidRPr="00BB57A8">
        <w:rPr>
          <w:sz w:val="22"/>
          <w:szCs w:val="22"/>
          <w:lang w:val="id-ID" w:eastAsia="id-ID"/>
        </w:rPr>
        <w:t>tanggung jawab</w:t>
      </w:r>
      <w:r w:rsidRPr="00BB57A8">
        <w:rPr>
          <w:sz w:val="22"/>
          <w:szCs w:val="22"/>
          <w:lang w:val="id-ID" w:eastAsia="id-ID"/>
        </w:rPr>
        <w:t xml:space="preserve"> perusahaan berkaitan dengan produk dan konsumen.  Sebesar 61%</w:t>
      </w:r>
      <w:r w:rsidR="0009495A" w:rsidRPr="00BB57A8">
        <w:rPr>
          <w:sz w:val="22"/>
          <w:szCs w:val="22"/>
          <w:lang w:val="id-ID" w:eastAsia="id-ID"/>
        </w:rPr>
        <w:t xml:space="preserve"> </w:t>
      </w:r>
      <w:r w:rsidRPr="00BB57A8">
        <w:rPr>
          <w:sz w:val="22"/>
          <w:szCs w:val="22"/>
          <w:lang w:val="id-ID" w:eastAsia="id-ID"/>
        </w:rPr>
        <w:t>mengungkapkan tanggung jawab perusahaan berkaitan dengan kemasyarakatan.  Selanjutnya sek</w:t>
      </w:r>
      <w:r w:rsidR="0009495A" w:rsidRPr="00BB57A8">
        <w:rPr>
          <w:sz w:val="22"/>
          <w:szCs w:val="22"/>
          <w:lang w:val="id-ID" w:eastAsia="id-ID"/>
        </w:rPr>
        <w:t>itar 48% mengungkapkan tanggung-</w:t>
      </w:r>
      <w:r w:rsidRPr="00BB57A8">
        <w:rPr>
          <w:sz w:val="22"/>
          <w:szCs w:val="22"/>
          <w:lang w:val="id-ID" w:eastAsia="id-ID"/>
        </w:rPr>
        <w:t>jawab so</w:t>
      </w:r>
      <w:r w:rsidR="0009495A" w:rsidRPr="00BB57A8">
        <w:rPr>
          <w:sz w:val="22"/>
          <w:szCs w:val="22"/>
          <w:lang w:val="id-ID" w:eastAsia="id-ID"/>
        </w:rPr>
        <w:t>s</w:t>
      </w:r>
      <w:r w:rsidRPr="00BB57A8">
        <w:rPr>
          <w:sz w:val="22"/>
          <w:szCs w:val="22"/>
          <w:lang w:val="id-ID" w:eastAsia="id-ID"/>
        </w:rPr>
        <w:t>ial berkaitan dengan permasalahan lingkungan hidup</w:t>
      </w:r>
      <w:r w:rsidR="00ED3167" w:rsidRPr="00BB57A8">
        <w:rPr>
          <w:sz w:val="22"/>
          <w:szCs w:val="22"/>
          <w:lang w:val="id-ID" w:eastAsia="id-ID"/>
        </w:rPr>
        <w:t>.</w:t>
      </w:r>
    </w:p>
    <w:p w:rsidR="00EE3C9C" w:rsidRPr="00BB57A8" w:rsidRDefault="00AA0833" w:rsidP="000F4D42">
      <w:pPr>
        <w:spacing w:line="360" w:lineRule="auto"/>
        <w:ind w:firstLine="709"/>
        <w:jc w:val="both"/>
        <w:rPr>
          <w:sz w:val="22"/>
          <w:szCs w:val="22"/>
          <w:lang w:val="id-ID" w:eastAsia="id-ID"/>
        </w:rPr>
      </w:pPr>
      <w:r w:rsidRPr="00BB57A8">
        <w:rPr>
          <w:sz w:val="22"/>
          <w:szCs w:val="22"/>
          <w:lang w:val="id-ID" w:eastAsia="id-ID"/>
        </w:rPr>
        <w:t xml:space="preserve">Penelitian-penelitian terdahulu belum </w:t>
      </w:r>
      <w:r w:rsidR="004D7949">
        <w:rPr>
          <w:sz w:val="22"/>
          <w:szCs w:val="22"/>
          <w:lang w:val="id-ID" w:eastAsia="id-ID"/>
        </w:rPr>
        <w:t>ada yang menguji perusahaan sub</w:t>
      </w:r>
      <w:r w:rsidRPr="00BB57A8">
        <w:rPr>
          <w:sz w:val="22"/>
          <w:szCs w:val="22"/>
          <w:lang w:val="id-ID" w:eastAsia="id-ID"/>
        </w:rPr>
        <w:t>sektor Perkebunan</w:t>
      </w:r>
      <w:r w:rsidR="001450FB" w:rsidRPr="00BB57A8">
        <w:rPr>
          <w:sz w:val="22"/>
          <w:szCs w:val="22"/>
          <w:lang w:val="id-ID" w:eastAsia="id-ID"/>
        </w:rPr>
        <w:t xml:space="preserve"> secara khusus</w:t>
      </w:r>
      <w:r w:rsidRPr="00BB57A8">
        <w:rPr>
          <w:sz w:val="22"/>
          <w:szCs w:val="22"/>
          <w:lang w:val="id-ID" w:eastAsia="id-ID"/>
        </w:rPr>
        <w:t xml:space="preserve">, </w:t>
      </w:r>
      <w:r w:rsidRPr="00BB57A8">
        <w:rPr>
          <w:sz w:val="22"/>
          <w:szCs w:val="22"/>
          <w:lang w:val="id-ID" w:eastAsia="id-ID"/>
        </w:rPr>
        <w:lastRenderedPageBreak/>
        <w:t xml:space="preserve">sehingga </w:t>
      </w:r>
      <w:r w:rsidR="004D7949">
        <w:rPr>
          <w:sz w:val="22"/>
          <w:szCs w:val="22"/>
          <w:lang w:eastAsia="id-ID"/>
        </w:rPr>
        <w:t xml:space="preserve">pengujian </w:t>
      </w:r>
      <w:r w:rsidR="00F84731" w:rsidRPr="00BB57A8">
        <w:rPr>
          <w:sz w:val="22"/>
          <w:szCs w:val="22"/>
          <w:lang w:val="id-ID" w:eastAsia="id-ID"/>
        </w:rPr>
        <w:t xml:space="preserve">tingkat pengungkapan pada </w:t>
      </w:r>
      <w:r w:rsidRPr="00BB57A8">
        <w:rPr>
          <w:sz w:val="22"/>
          <w:szCs w:val="22"/>
          <w:lang w:val="id-ID" w:eastAsia="id-ID"/>
        </w:rPr>
        <w:t xml:space="preserve">jenis </w:t>
      </w:r>
      <w:r w:rsidR="00F84731" w:rsidRPr="00BB57A8">
        <w:rPr>
          <w:sz w:val="22"/>
          <w:szCs w:val="22"/>
          <w:lang w:val="id-ID" w:eastAsia="id-ID"/>
        </w:rPr>
        <w:t xml:space="preserve">perusahaan </w:t>
      </w:r>
      <w:r w:rsidR="004D7949">
        <w:rPr>
          <w:sz w:val="22"/>
          <w:szCs w:val="22"/>
          <w:lang w:eastAsia="id-ID"/>
        </w:rPr>
        <w:t>perkebunan perlu dilakukan</w:t>
      </w:r>
      <w:r w:rsidR="00F84731" w:rsidRPr="00BB57A8">
        <w:rPr>
          <w:sz w:val="22"/>
          <w:szCs w:val="22"/>
          <w:lang w:val="id-ID" w:eastAsia="id-ID"/>
        </w:rPr>
        <w:t xml:space="preserve">. Hal ini </w:t>
      </w:r>
      <w:r w:rsidRPr="00BB57A8">
        <w:rPr>
          <w:sz w:val="22"/>
          <w:szCs w:val="22"/>
          <w:lang w:val="id-ID" w:eastAsia="id-ID"/>
        </w:rPr>
        <w:t xml:space="preserve">juga </w:t>
      </w:r>
      <w:r w:rsidR="00F84731" w:rsidRPr="00BB57A8">
        <w:rPr>
          <w:sz w:val="22"/>
          <w:szCs w:val="22"/>
          <w:lang w:val="id-ID" w:eastAsia="id-ID"/>
        </w:rPr>
        <w:t xml:space="preserve">sejalan dengan </w:t>
      </w:r>
      <w:r w:rsidR="00A2178A" w:rsidRPr="00BB57A8">
        <w:rPr>
          <w:sz w:val="22"/>
          <w:szCs w:val="22"/>
          <w:lang w:val="id-ID" w:eastAsia="id-ID"/>
        </w:rPr>
        <w:t xml:space="preserve">pernyataan </w:t>
      </w:r>
      <w:r w:rsidR="00F84731" w:rsidRPr="00BB57A8">
        <w:rPr>
          <w:sz w:val="22"/>
          <w:szCs w:val="22"/>
          <w:lang w:val="id-ID" w:eastAsia="id-ID"/>
        </w:rPr>
        <w:t xml:space="preserve">program penilaian peringkat </w:t>
      </w:r>
      <w:r w:rsidR="004D7949">
        <w:rPr>
          <w:sz w:val="22"/>
          <w:szCs w:val="22"/>
          <w:lang w:val="id-ID" w:eastAsia="id-ID"/>
        </w:rPr>
        <w:t>kinerja perusahaan dalam pengel</w:t>
      </w:r>
      <w:r w:rsidR="004D7949">
        <w:rPr>
          <w:sz w:val="22"/>
          <w:szCs w:val="22"/>
          <w:lang w:eastAsia="id-ID"/>
        </w:rPr>
        <w:t>o</w:t>
      </w:r>
      <w:r w:rsidR="00F84731" w:rsidRPr="00BB57A8">
        <w:rPr>
          <w:sz w:val="22"/>
          <w:szCs w:val="22"/>
          <w:lang w:val="id-ID" w:eastAsia="id-ID"/>
        </w:rPr>
        <w:t>laan lingkungan hidup (PROPER) yang menyatakan bahwa p</w:t>
      </w:r>
      <w:r w:rsidR="003D6BAB" w:rsidRPr="00BB57A8">
        <w:rPr>
          <w:sz w:val="22"/>
          <w:szCs w:val="22"/>
          <w:lang w:val="id-ID" w:eastAsia="id-ID"/>
        </w:rPr>
        <w:t xml:space="preserve">erusahaan sawit merupakan industri yang paling banyak diawasi dalam PROPER periode </w:t>
      </w:r>
      <w:r w:rsidR="00F84731" w:rsidRPr="00BB57A8">
        <w:rPr>
          <w:sz w:val="22"/>
          <w:szCs w:val="22"/>
          <w:lang w:val="id-ID" w:eastAsia="id-ID"/>
        </w:rPr>
        <w:t>2011</w:t>
      </w:r>
      <w:r w:rsidR="003D6BAB" w:rsidRPr="00BB57A8">
        <w:rPr>
          <w:sz w:val="22"/>
          <w:szCs w:val="22"/>
          <w:lang w:val="id-ID" w:eastAsia="id-ID"/>
        </w:rPr>
        <w:t xml:space="preserve">, </w:t>
      </w:r>
      <w:r w:rsidR="00F84731" w:rsidRPr="00BB57A8">
        <w:rPr>
          <w:sz w:val="22"/>
          <w:szCs w:val="22"/>
          <w:lang w:val="id-ID" w:eastAsia="id-ID"/>
        </w:rPr>
        <w:t xml:space="preserve">dimana </w:t>
      </w:r>
      <w:r w:rsidR="00A2178A" w:rsidRPr="00BB57A8">
        <w:rPr>
          <w:sz w:val="22"/>
          <w:szCs w:val="22"/>
          <w:lang w:val="id-ID" w:eastAsia="id-ID"/>
        </w:rPr>
        <w:t xml:space="preserve">hanya </w:t>
      </w:r>
      <w:r w:rsidR="003D6BAB" w:rsidRPr="00BB57A8">
        <w:rPr>
          <w:sz w:val="22"/>
          <w:szCs w:val="22"/>
          <w:lang w:val="id-ID" w:eastAsia="id-ID"/>
        </w:rPr>
        <w:t>8% perusahaan sawit berperingkat Hijau, 70% berperingkat biru, 19% be</w:t>
      </w:r>
      <w:r w:rsidR="00A2178A" w:rsidRPr="00BB57A8">
        <w:rPr>
          <w:sz w:val="22"/>
          <w:szCs w:val="22"/>
          <w:lang w:val="id-ID" w:eastAsia="id-ID"/>
        </w:rPr>
        <w:t>rperingkat merah dan sisanya 3</w:t>
      </w:r>
      <w:r w:rsidR="003D6BAB" w:rsidRPr="00BB57A8">
        <w:rPr>
          <w:sz w:val="22"/>
          <w:szCs w:val="22"/>
          <w:lang w:val="id-ID" w:eastAsia="id-ID"/>
        </w:rPr>
        <w:t xml:space="preserve">% berperingkat Hitam </w:t>
      </w:r>
      <w:r w:rsidR="003D6BAB" w:rsidRPr="00BB57A8">
        <w:rPr>
          <w:sz w:val="22"/>
          <w:szCs w:val="22"/>
          <w:lang w:val="id-ID"/>
        </w:rPr>
        <w:t>(</w:t>
      </w:r>
      <w:r w:rsidR="003D6BAB" w:rsidRPr="00BB57A8">
        <w:rPr>
          <w:sz w:val="22"/>
          <w:szCs w:val="22"/>
          <w:lang w:val="id-ID" w:eastAsia="id-ID"/>
        </w:rPr>
        <w:t>Sekretariat PROP</w:t>
      </w:r>
      <w:r w:rsidR="003532AF" w:rsidRPr="00BB57A8">
        <w:rPr>
          <w:sz w:val="22"/>
          <w:szCs w:val="22"/>
          <w:lang w:val="id-ID" w:eastAsia="id-ID"/>
        </w:rPr>
        <w:t>ER Kementerian Lingkungan Hidup,</w:t>
      </w:r>
      <w:r w:rsidR="003D6BAB" w:rsidRPr="00BB57A8">
        <w:rPr>
          <w:sz w:val="22"/>
          <w:szCs w:val="22"/>
          <w:lang w:val="id-ID" w:eastAsia="id-ID"/>
        </w:rPr>
        <w:t xml:space="preserve"> 2011)</w:t>
      </w:r>
      <w:r w:rsidR="003532AF" w:rsidRPr="00BB57A8">
        <w:rPr>
          <w:sz w:val="22"/>
          <w:szCs w:val="22"/>
          <w:lang w:val="id-ID" w:eastAsia="id-ID"/>
        </w:rPr>
        <w:t>.</w:t>
      </w:r>
      <w:r w:rsidR="00E8360C" w:rsidRPr="00BB57A8">
        <w:rPr>
          <w:sz w:val="22"/>
          <w:szCs w:val="22"/>
          <w:lang w:val="id-ID" w:eastAsia="id-ID"/>
        </w:rPr>
        <w:t xml:space="preserve"> </w:t>
      </w:r>
    </w:p>
    <w:p w:rsidR="00236D48" w:rsidRPr="00BB57A8" w:rsidRDefault="001266D2" w:rsidP="000F4D42">
      <w:pPr>
        <w:spacing w:line="360" w:lineRule="auto"/>
        <w:ind w:firstLine="709"/>
        <w:jc w:val="both"/>
        <w:rPr>
          <w:sz w:val="22"/>
          <w:szCs w:val="22"/>
          <w:lang w:val="id-ID"/>
        </w:rPr>
      </w:pPr>
      <w:r w:rsidRPr="00BB57A8">
        <w:rPr>
          <w:sz w:val="22"/>
          <w:szCs w:val="22"/>
          <w:lang w:val="id-ID" w:eastAsia="id-ID"/>
        </w:rPr>
        <w:t>PT Lambang Jaya dan PT Tunas Baru Lampung</w:t>
      </w:r>
      <w:r w:rsidR="00E9610C" w:rsidRPr="00BB57A8">
        <w:rPr>
          <w:sz w:val="22"/>
          <w:szCs w:val="22"/>
          <w:lang w:val="id-ID" w:eastAsia="id-ID"/>
        </w:rPr>
        <w:t>, T</w:t>
      </w:r>
      <w:r w:rsidRPr="00BB57A8">
        <w:rPr>
          <w:sz w:val="22"/>
          <w:szCs w:val="22"/>
          <w:lang w:val="id-ID" w:eastAsia="id-ID"/>
        </w:rPr>
        <w:t xml:space="preserve">bk, merupakan </w:t>
      </w:r>
      <w:r w:rsidR="00E9610C" w:rsidRPr="00BB57A8">
        <w:rPr>
          <w:sz w:val="22"/>
          <w:szCs w:val="22"/>
          <w:lang w:val="id-ID" w:eastAsia="id-ID"/>
        </w:rPr>
        <w:t xml:space="preserve">perusahaan-perusahaan yang bergerak dalam sub sektor perkebunan dan termasuk perusahaan sub sektor perkebunan terbesar di Lampung. Bahkan, PT Tunas Baru Lampung, Tbk telah go </w:t>
      </w:r>
      <w:r w:rsidR="004D7949">
        <w:rPr>
          <w:sz w:val="22"/>
          <w:szCs w:val="22"/>
          <w:lang w:val="id-ID" w:eastAsia="id-ID"/>
        </w:rPr>
        <w:t>publik di Bursa Efek Indonesia.</w:t>
      </w:r>
      <w:r w:rsidR="004D7949">
        <w:rPr>
          <w:sz w:val="22"/>
          <w:szCs w:val="22"/>
          <w:lang w:eastAsia="id-ID"/>
        </w:rPr>
        <w:t xml:space="preserve"> P</w:t>
      </w:r>
      <w:r w:rsidR="00E8360C" w:rsidRPr="00BB57A8">
        <w:rPr>
          <w:sz w:val="22"/>
          <w:szCs w:val="22"/>
          <w:lang w:val="id-ID" w:eastAsia="id-ID"/>
        </w:rPr>
        <w:t xml:space="preserve">enelitian </w:t>
      </w:r>
      <w:r w:rsidR="00E9610C" w:rsidRPr="00BB57A8">
        <w:rPr>
          <w:sz w:val="22"/>
          <w:szCs w:val="22"/>
          <w:lang w:val="id-ID" w:eastAsia="id-ID"/>
        </w:rPr>
        <w:t xml:space="preserve">mengenai </w:t>
      </w:r>
      <w:r w:rsidR="00E8360C" w:rsidRPr="00BB57A8">
        <w:rPr>
          <w:sz w:val="22"/>
          <w:szCs w:val="22"/>
          <w:lang w:val="id-ID" w:eastAsia="id-ID"/>
        </w:rPr>
        <w:t>tingkat</w:t>
      </w:r>
      <w:r w:rsidR="002E72C4" w:rsidRPr="00BB57A8">
        <w:rPr>
          <w:sz w:val="22"/>
          <w:szCs w:val="22"/>
          <w:lang w:val="id-ID" w:eastAsia="id-ID"/>
        </w:rPr>
        <w:t xml:space="preserve"> pengungkapan informasi </w:t>
      </w:r>
      <w:r w:rsidR="00EE0C44" w:rsidRPr="00BB57A8">
        <w:rPr>
          <w:sz w:val="22"/>
          <w:szCs w:val="22"/>
          <w:lang w:val="id-ID" w:eastAsia="id-ID"/>
        </w:rPr>
        <w:t xml:space="preserve">kegiatan </w:t>
      </w:r>
      <w:r w:rsidR="002E72C4" w:rsidRPr="00BB57A8">
        <w:rPr>
          <w:sz w:val="22"/>
          <w:szCs w:val="22"/>
          <w:lang w:val="id-ID" w:eastAsia="id-ID"/>
        </w:rPr>
        <w:t xml:space="preserve">CSR </w:t>
      </w:r>
      <w:r w:rsidR="00E9610C" w:rsidRPr="00BB57A8">
        <w:rPr>
          <w:sz w:val="22"/>
          <w:szCs w:val="22"/>
          <w:lang w:val="id-ID" w:eastAsia="id-ID"/>
        </w:rPr>
        <w:t xml:space="preserve">pada kedua perusahaan tersebut </w:t>
      </w:r>
      <w:r w:rsidR="004D7949">
        <w:rPr>
          <w:sz w:val="22"/>
          <w:szCs w:val="22"/>
          <w:lang w:eastAsia="id-ID"/>
        </w:rPr>
        <w:t xml:space="preserve">penting </w:t>
      </w:r>
      <w:r w:rsidR="00E9610C" w:rsidRPr="00BB57A8">
        <w:rPr>
          <w:sz w:val="22"/>
          <w:szCs w:val="22"/>
          <w:lang w:val="id-ID" w:eastAsia="id-ID"/>
        </w:rPr>
        <w:t>dilakukan.</w:t>
      </w:r>
      <w:r w:rsidR="001D7AB7" w:rsidRPr="00BB57A8">
        <w:rPr>
          <w:sz w:val="22"/>
          <w:szCs w:val="22"/>
          <w:lang w:val="id-ID" w:eastAsia="id-ID"/>
        </w:rPr>
        <w:t xml:space="preserve"> </w:t>
      </w:r>
      <w:r w:rsidR="00AA7ADE" w:rsidRPr="00BB57A8">
        <w:rPr>
          <w:sz w:val="22"/>
          <w:szCs w:val="22"/>
          <w:lang w:val="id-ID" w:eastAsia="id-ID"/>
        </w:rPr>
        <w:t xml:space="preserve"> </w:t>
      </w:r>
      <w:r w:rsidR="00ED6805" w:rsidRPr="00BB57A8">
        <w:rPr>
          <w:noProof/>
          <w:sz w:val="22"/>
          <w:szCs w:val="22"/>
          <w:lang w:val="fi-FI"/>
        </w:rPr>
        <w:t xml:space="preserve">Penelitian ini memiliki </w:t>
      </w:r>
      <w:r w:rsidR="004D7949">
        <w:rPr>
          <w:noProof/>
          <w:sz w:val="22"/>
          <w:szCs w:val="22"/>
          <w:lang w:val="fi-FI"/>
        </w:rPr>
        <w:t>bert</w:t>
      </w:r>
      <w:r w:rsidR="00EB0A6D" w:rsidRPr="00BB57A8">
        <w:rPr>
          <w:noProof/>
          <w:sz w:val="22"/>
          <w:szCs w:val="22"/>
          <w:lang w:val="fi-FI"/>
        </w:rPr>
        <w:t>ujuan</w:t>
      </w:r>
      <w:r w:rsidR="004D7949">
        <w:rPr>
          <w:noProof/>
          <w:sz w:val="22"/>
          <w:szCs w:val="22"/>
          <w:lang w:val="fi-FI"/>
        </w:rPr>
        <w:t xml:space="preserve"> untu m</w:t>
      </w:r>
      <w:r w:rsidR="001450FB" w:rsidRPr="00BB57A8">
        <w:rPr>
          <w:noProof/>
          <w:sz w:val="22"/>
          <w:szCs w:val="22"/>
          <w:lang w:val="id-ID"/>
        </w:rPr>
        <w:t>enghitung dan menganalisis</w:t>
      </w:r>
      <w:r w:rsidR="00236D48" w:rsidRPr="00BB57A8">
        <w:rPr>
          <w:noProof/>
          <w:sz w:val="22"/>
          <w:szCs w:val="22"/>
          <w:lang w:val="id-ID"/>
        </w:rPr>
        <w:t xml:space="preserve"> tingkat pengu</w:t>
      </w:r>
      <w:r w:rsidR="004D7949">
        <w:rPr>
          <w:noProof/>
          <w:sz w:val="22"/>
          <w:szCs w:val="22"/>
          <w:lang w:val="id-ID"/>
        </w:rPr>
        <w:t>ngkapan informasi kegiatan CSR</w:t>
      </w:r>
      <w:r w:rsidR="004D7949">
        <w:rPr>
          <w:noProof/>
          <w:sz w:val="22"/>
          <w:szCs w:val="22"/>
        </w:rPr>
        <w:t xml:space="preserve"> dan </w:t>
      </w:r>
      <w:r w:rsidR="001450FB" w:rsidRPr="00BB57A8">
        <w:rPr>
          <w:sz w:val="22"/>
          <w:szCs w:val="22"/>
          <w:lang w:val="id-ID"/>
        </w:rPr>
        <w:t>menganalisis</w:t>
      </w:r>
      <w:r w:rsidR="00236D48" w:rsidRPr="00BB57A8">
        <w:rPr>
          <w:sz w:val="22"/>
          <w:szCs w:val="22"/>
          <w:lang w:val="id-ID"/>
        </w:rPr>
        <w:t xml:space="preserve"> </w:t>
      </w:r>
      <w:r w:rsidR="00241087" w:rsidRPr="00BB57A8">
        <w:rPr>
          <w:sz w:val="22"/>
          <w:szCs w:val="22"/>
          <w:lang w:val="id-ID"/>
        </w:rPr>
        <w:t>persentas</w:t>
      </w:r>
      <w:r w:rsidR="001B49AF" w:rsidRPr="00BB57A8">
        <w:rPr>
          <w:sz w:val="22"/>
          <w:szCs w:val="22"/>
          <w:lang w:val="id-ID"/>
        </w:rPr>
        <w:t>e</w:t>
      </w:r>
      <w:r w:rsidR="00714360" w:rsidRPr="00BB57A8">
        <w:rPr>
          <w:sz w:val="22"/>
          <w:szCs w:val="22"/>
          <w:lang w:val="id-ID"/>
        </w:rPr>
        <w:t xml:space="preserve"> pengungkapan </w:t>
      </w:r>
      <w:r w:rsidR="003821DF" w:rsidRPr="00BB57A8">
        <w:rPr>
          <w:sz w:val="22"/>
          <w:szCs w:val="22"/>
          <w:lang w:val="id-ID"/>
        </w:rPr>
        <w:t>berdasarkan</w:t>
      </w:r>
      <w:r w:rsidR="00236D48" w:rsidRPr="00BB57A8">
        <w:rPr>
          <w:sz w:val="22"/>
          <w:szCs w:val="22"/>
          <w:lang w:val="id-ID"/>
        </w:rPr>
        <w:t xml:space="preserve"> tema</w:t>
      </w:r>
      <w:r w:rsidR="00714360" w:rsidRPr="00BB57A8">
        <w:rPr>
          <w:sz w:val="22"/>
          <w:szCs w:val="22"/>
          <w:lang w:val="id-ID"/>
        </w:rPr>
        <w:t>-tema</w:t>
      </w:r>
      <w:r w:rsidR="00236D48" w:rsidRPr="00BB57A8">
        <w:rPr>
          <w:sz w:val="22"/>
          <w:szCs w:val="22"/>
          <w:lang w:val="id-ID"/>
        </w:rPr>
        <w:t xml:space="preserve"> pengungkapan informasi </w:t>
      </w:r>
      <w:r w:rsidR="00952102" w:rsidRPr="00BB57A8">
        <w:rPr>
          <w:sz w:val="22"/>
          <w:szCs w:val="22"/>
          <w:lang w:val="id-ID"/>
        </w:rPr>
        <w:t>kegiatan CSR</w:t>
      </w:r>
      <w:r w:rsidR="0089018C" w:rsidRPr="00BB57A8">
        <w:rPr>
          <w:sz w:val="22"/>
          <w:szCs w:val="22"/>
          <w:lang w:val="id-ID"/>
        </w:rPr>
        <w:t>.</w:t>
      </w:r>
    </w:p>
    <w:p w:rsidR="00ED6805" w:rsidRDefault="00ED6805" w:rsidP="000F4D42">
      <w:pPr>
        <w:spacing w:line="360" w:lineRule="auto"/>
        <w:ind w:firstLine="720"/>
        <w:jc w:val="both"/>
        <w:rPr>
          <w:sz w:val="22"/>
          <w:szCs w:val="22"/>
          <w:lang w:eastAsia="id-ID"/>
        </w:rPr>
      </w:pPr>
    </w:p>
    <w:p w:rsidR="000F4D42" w:rsidRDefault="000F4D42" w:rsidP="000F4D42">
      <w:pPr>
        <w:spacing w:line="360" w:lineRule="auto"/>
        <w:ind w:firstLine="720"/>
        <w:jc w:val="both"/>
        <w:rPr>
          <w:sz w:val="22"/>
          <w:szCs w:val="22"/>
          <w:lang w:eastAsia="id-ID"/>
        </w:rPr>
      </w:pPr>
    </w:p>
    <w:p w:rsidR="000F4D42" w:rsidRDefault="000F4D42" w:rsidP="000F4D42">
      <w:pPr>
        <w:spacing w:line="360" w:lineRule="auto"/>
        <w:ind w:firstLine="720"/>
        <w:jc w:val="both"/>
        <w:rPr>
          <w:sz w:val="22"/>
          <w:szCs w:val="22"/>
          <w:lang w:eastAsia="id-ID"/>
        </w:rPr>
      </w:pPr>
    </w:p>
    <w:p w:rsidR="000F4D42" w:rsidRPr="00BB57A8" w:rsidRDefault="000F4D42" w:rsidP="000F4D42">
      <w:pPr>
        <w:spacing w:line="360" w:lineRule="auto"/>
        <w:ind w:firstLine="720"/>
        <w:jc w:val="both"/>
        <w:rPr>
          <w:sz w:val="22"/>
          <w:szCs w:val="22"/>
          <w:lang w:eastAsia="id-ID"/>
        </w:rPr>
      </w:pPr>
    </w:p>
    <w:p w:rsidR="004C58E4" w:rsidRPr="00BB57A8" w:rsidRDefault="00ED6805" w:rsidP="000F4D42">
      <w:pPr>
        <w:pStyle w:val="Heading1"/>
        <w:keepNext w:val="0"/>
        <w:spacing w:line="360" w:lineRule="auto"/>
        <w:rPr>
          <w:b/>
          <w:sz w:val="22"/>
          <w:szCs w:val="22"/>
        </w:rPr>
      </w:pPr>
      <w:r w:rsidRPr="00BB57A8">
        <w:rPr>
          <w:b/>
          <w:sz w:val="22"/>
          <w:szCs w:val="22"/>
        </w:rPr>
        <w:lastRenderedPageBreak/>
        <w:t>Metode Penelitian</w:t>
      </w:r>
    </w:p>
    <w:p w:rsidR="004C58E4" w:rsidRPr="00BB57A8" w:rsidRDefault="004C58E4" w:rsidP="000F4D42">
      <w:pPr>
        <w:pStyle w:val="Default"/>
        <w:spacing w:line="360" w:lineRule="auto"/>
        <w:ind w:firstLine="720"/>
        <w:jc w:val="both"/>
        <w:rPr>
          <w:sz w:val="22"/>
          <w:szCs w:val="22"/>
        </w:rPr>
      </w:pPr>
      <w:r w:rsidRPr="00BB57A8">
        <w:rPr>
          <w:sz w:val="22"/>
          <w:szCs w:val="22"/>
        </w:rPr>
        <w:t>Penelitian ini dilakukan pada PT Lambang Jaya yang beralamat di Jalan Hajimena, Km 14 Nomor 165, Kecamatan Natar, Lampung Selatan dan PT Tunas Baru Lampung, Tbk yang beralamat di Jalan. Ikan Kakap No. 9-12, Bandar Lampung. Pemilihan lokasi penelitian ditentukan secara sengaja (</w:t>
      </w:r>
      <w:r w:rsidRPr="00BB57A8">
        <w:rPr>
          <w:i/>
          <w:sz w:val="22"/>
          <w:szCs w:val="22"/>
        </w:rPr>
        <w:t>purposive)</w:t>
      </w:r>
      <w:r w:rsidRPr="00BB57A8">
        <w:rPr>
          <w:sz w:val="22"/>
          <w:szCs w:val="22"/>
        </w:rPr>
        <w:t xml:space="preserve">. </w:t>
      </w:r>
      <w:r w:rsidR="004D7949">
        <w:rPr>
          <w:sz w:val="22"/>
          <w:szCs w:val="22"/>
          <w:lang w:val="en-US"/>
        </w:rPr>
        <w:t xml:space="preserve"> </w:t>
      </w:r>
      <w:r w:rsidR="00442817">
        <w:rPr>
          <w:i/>
          <w:sz w:val="22"/>
          <w:szCs w:val="22"/>
        </w:rPr>
        <w:t>P</w:t>
      </w:r>
      <w:r w:rsidRPr="00BB57A8">
        <w:rPr>
          <w:i/>
          <w:sz w:val="22"/>
          <w:szCs w:val="22"/>
        </w:rPr>
        <w:t>urposive</w:t>
      </w:r>
      <w:r w:rsidRPr="00BB57A8">
        <w:rPr>
          <w:sz w:val="22"/>
          <w:szCs w:val="22"/>
        </w:rPr>
        <w:t xml:space="preserve"> adalah suatu teknik penentuan lokasi penelitian secara sengaja berdasarkan atas pertimbangan – pertimbangan tertentu. </w:t>
      </w:r>
    </w:p>
    <w:p w:rsidR="004C58E4" w:rsidRPr="00BB57A8" w:rsidRDefault="004C58E4" w:rsidP="000F4D42">
      <w:pPr>
        <w:pStyle w:val="Default"/>
        <w:spacing w:line="360" w:lineRule="auto"/>
        <w:ind w:firstLine="720"/>
        <w:jc w:val="both"/>
        <w:rPr>
          <w:sz w:val="22"/>
          <w:szCs w:val="22"/>
        </w:rPr>
      </w:pPr>
      <w:r w:rsidRPr="00BB57A8">
        <w:rPr>
          <w:sz w:val="22"/>
          <w:szCs w:val="22"/>
        </w:rPr>
        <w:t xml:space="preserve">Pemilihan lokasi penelitian ini didasarkan atas pertimbangan (1) kedua perusahaan termasuk 2 perusahaan sub sektor perkebunan terbesar di Lampung sehingga segala kegiatan operasi perusahaan sangat besar pengaruhnya  terhadap sosial dan lingkungan. serta dapat mewakili perusahaan-perusahaan sub sektor perkebunan lainnya (2) belum pernah dilakukan evaluasi terhadap implementasi pengungkapan informasi CSR (3) atas dasar domisili dan keterbatasan anggaran, cukup mudah dan murah dalam hal perolehan data serta informasi penunjang penelitian. </w:t>
      </w:r>
      <w:r w:rsidR="004D7949">
        <w:rPr>
          <w:sz w:val="22"/>
          <w:szCs w:val="22"/>
          <w:lang w:val="en-US"/>
        </w:rPr>
        <w:t xml:space="preserve"> </w:t>
      </w:r>
      <w:r w:rsidRPr="00BB57A8">
        <w:rPr>
          <w:sz w:val="22"/>
          <w:szCs w:val="22"/>
        </w:rPr>
        <w:t>Waktu penelitian untuk memperoleh data dan informasi dilaksanakan pada bulan Mei sampai Oktober 2013.</w:t>
      </w:r>
    </w:p>
    <w:p w:rsidR="004D7949" w:rsidRDefault="004C58E4" w:rsidP="000F4D42">
      <w:pPr>
        <w:pStyle w:val="ListParagraph"/>
        <w:autoSpaceDE w:val="0"/>
        <w:autoSpaceDN w:val="0"/>
        <w:adjustRightInd w:val="0"/>
        <w:spacing w:line="360" w:lineRule="auto"/>
        <w:ind w:left="0" w:firstLine="720"/>
        <w:jc w:val="both"/>
        <w:rPr>
          <w:b/>
          <w:sz w:val="22"/>
          <w:szCs w:val="22"/>
        </w:rPr>
      </w:pPr>
      <w:r w:rsidRPr="00BB57A8">
        <w:rPr>
          <w:sz w:val="22"/>
          <w:szCs w:val="22"/>
        </w:rPr>
        <w:t xml:space="preserve">Jenis data dalam penelitian ini meliputi data primer dan data sekunder. Adapun, data primer dikumpulkan melalui wawancara langsung terhadap manajemen PT Lambang Jaya dan PT Tunas Baru Lampung, Tbk. Daftar pertanyaan yang </w:t>
      </w:r>
      <w:r w:rsidRPr="00BB57A8">
        <w:rPr>
          <w:sz w:val="22"/>
          <w:szCs w:val="22"/>
        </w:rPr>
        <w:lastRenderedPageBreak/>
        <w:t>diajukan berupa kuisioner</w:t>
      </w:r>
      <w:r w:rsidR="004D7949">
        <w:rPr>
          <w:sz w:val="22"/>
          <w:szCs w:val="22"/>
        </w:rPr>
        <w:t>.  D</w:t>
      </w:r>
      <w:r w:rsidRPr="00BB57A8">
        <w:rPr>
          <w:sz w:val="22"/>
          <w:szCs w:val="22"/>
        </w:rPr>
        <w:t xml:space="preserve">ata sekunder berupa dokumen-dokumen kedua perusahaan yang berupa laporan keuangan, publikasi dalam </w:t>
      </w:r>
      <w:r w:rsidRPr="00BB57A8">
        <w:rPr>
          <w:i/>
          <w:sz w:val="22"/>
          <w:szCs w:val="22"/>
        </w:rPr>
        <w:t>website</w:t>
      </w:r>
      <w:r w:rsidRPr="00BB57A8">
        <w:rPr>
          <w:sz w:val="22"/>
          <w:szCs w:val="22"/>
        </w:rPr>
        <w:t xml:space="preserve"> atau majalah perusahaan, pemberitaan di media massa serta sumber-sumber lain yang relevan.</w:t>
      </w:r>
      <w:r w:rsidR="004D7949">
        <w:rPr>
          <w:sz w:val="22"/>
          <w:szCs w:val="22"/>
        </w:rPr>
        <w:t xml:space="preserve">  </w:t>
      </w:r>
      <w:r w:rsidRPr="004D7949">
        <w:rPr>
          <w:sz w:val="22"/>
          <w:szCs w:val="22"/>
        </w:rPr>
        <w:t>Kuisioner</w:t>
      </w:r>
      <w:r w:rsidRPr="004D7949">
        <w:rPr>
          <w:color w:val="000000"/>
          <w:sz w:val="22"/>
          <w:szCs w:val="22"/>
        </w:rPr>
        <w:t xml:space="preserve"> item-item pengungkapan informasi CSR membutuhkan jawaban </w:t>
      </w:r>
      <w:r w:rsidRPr="004D7949">
        <w:rPr>
          <w:b/>
          <w:color w:val="000000"/>
          <w:sz w:val="22"/>
          <w:szCs w:val="22"/>
        </w:rPr>
        <w:t>ada/tidak ada.</w:t>
      </w:r>
      <w:r w:rsidR="004D7949" w:rsidRPr="00BB57A8">
        <w:rPr>
          <w:b/>
          <w:sz w:val="22"/>
          <w:szCs w:val="22"/>
        </w:rPr>
        <w:t xml:space="preserve"> </w:t>
      </w:r>
    </w:p>
    <w:p w:rsidR="004D7949" w:rsidRDefault="004D7949" w:rsidP="000F4D42">
      <w:pPr>
        <w:pStyle w:val="ListParagraph"/>
        <w:autoSpaceDE w:val="0"/>
        <w:autoSpaceDN w:val="0"/>
        <w:adjustRightInd w:val="0"/>
        <w:spacing w:line="360" w:lineRule="auto"/>
        <w:ind w:left="0" w:firstLine="720"/>
        <w:jc w:val="both"/>
        <w:rPr>
          <w:sz w:val="22"/>
          <w:szCs w:val="22"/>
        </w:rPr>
      </w:pPr>
      <w:r>
        <w:rPr>
          <w:sz w:val="22"/>
          <w:szCs w:val="22"/>
        </w:rPr>
        <w:t>M</w:t>
      </w:r>
      <w:r w:rsidR="004C58E4" w:rsidRPr="004D7949">
        <w:rPr>
          <w:sz w:val="22"/>
          <w:szCs w:val="22"/>
        </w:rPr>
        <w:t>etode pengumpulan data yaitu wawancara dan/atau penyebaran kuesioner (data primer), observasi langsung untuk melihat secara langsung dokumen-dukumen yang berkaitan dengan dengan informasi CSR (data sekunder).</w:t>
      </w:r>
      <w:r>
        <w:rPr>
          <w:sz w:val="22"/>
          <w:szCs w:val="22"/>
        </w:rPr>
        <w:t xml:space="preserve">  </w:t>
      </w:r>
      <w:r w:rsidR="004C58E4" w:rsidRPr="004D7949">
        <w:rPr>
          <w:sz w:val="22"/>
          <w:szCs w:val="22"/>
        </w:rPr>
        <w:t>Pertama, dilakukan wawancara langsung kepada manajemen PT Lambang Jaya dan PT Tunas Baru Lampung, Tbk menggunakan kuisioner item-item pengungkapan informasi CSR. Dalam wawancara, tim peneliti akan memberikan panduan/penjelasan terhadap pertanyaan-pertanyaan yang kurang dimengerti untuk menghindari jawaban yang tidak valid. Pada saat yang sama, untuk mendukung hasil wawancara, dilakukan observasi terhadap dokumen-dokumen yang berkaitan dengan kegiatan CSR perusahaan. Kedua, dilakukan</w:t>
      </w:r>
      <w:r w:rsidR="004C58E4" w:rsidRPr="004D7949">
        <w:rPr>
          <w:color w:val="000000"/>
          <w:sz w:val="22"/>
          <w:szCs w:val="22"/>
        </w:rPr>
        <w:t xml:space="preserve"> pengumpulan data informasi CSR kedua perusahaan melalui </w:t>
      </w:r>
      <w:r w:rsidR="004C58E4" w:rsidRPr="004D7949">
        <w:rPr>
          <w:sz w:val="22"/>
          <w:szCs w:val="22"/>
        </w:rPr>
        <w:t xml:space="preserve">publikasi dalam </w:t>
      </w:r>
      <w:r w:rsidR="004C58E4" w:rsidRPr="004D7949">
        <w:rPr>
          <w:i/>
          <w:sz w:val="22"/>
          <w:szCs w:val="22"/>
        </w:rPr>
        <w:t>website</w:t>
      </w:r>
      <w:r w:rsidR="004C58E4" w:rsidRPr="004D7949">
        <w:rPr>
          <w:sz w:val="22"/>
          <w:szCs w:val="22"/>
        </w:rPr>
        <w:t xml:space="preserve"> atau majalah perusahaan, pemberitaan di media massa serta sumber-sumber lain yang berkaitan</w:t>
      </w:r>
      <w:r>
        <w:rPr>
          <w:sz w:val="22"/>
          <w:szCs w:val="22"/>
        </w:rPr>
        <w:t>.</w:t>
      </w:r>
    </w:p>
    <w:p w:rsidR="004D7949" w:rsidRDefault="004D7949" w:rsidP="000F4D42">
      <w:pPr>
        <w:pStyle w:val="ListParagraph"/>
        <w:autoSpaceDE w:val="0"/>
        <w:autoSpaceDN w:val="0"/>
        <w:adjustRightInd w:val="0"/>
        <w:spacing w:line="360" w:lineRule="auto"/>
        <w:ind w:left="0" w:firstLine="720"/>
        <w:jc w:val="both"/>
        <w:rPr>
          <w:color w:val="000000"/>
          <w:sz w:val="22"/>
          <w:szCs w:val="22"/>
        </w:rPr>
      </w:pPr>
      <w:r>
        <w:rPr>
          <w:color w:val="000000"/>
          <w:sz w:val="22"/>
          <w:szCs w:val="22"/>
        </w:rPr>
        <w:t xml:space="preserve">Analisis data menggunakan </w:t>
      </w:r>
      <w:r w:rsidR="004C58E4" w:rsidRPr="00BB57A8">
        <w:rPr>
          <w:color w:val="000000"/>
          <w:sz w:val="22"/>
          <w:szCs w:val="22"/>
        </w:rPr>
        <w:t xml:space="preserve">metode deskriptif kualitatif dan deskriptif </w:t>
      </w:r>
      <w:r w:rsidR="004C58E4" w:rsidRPr="00BB57A8">
        <w:rPr>
          <w:color w:val="000000"/>
          <w:sz w:val="22"/>
          <w:szCs w:val="22"/>
        </w:rPr>
        <w:lastRenderedPageBreak/>
        <w:t xml:space="preserve">kuantitatif. Metode deskriptif kualitatif dan kuantitaf untuk pengumpulan, penyajian dan penganalisisan data untuk memperoleh gambaran yang jelas.  Setiap kalimat yang membahas atau menyebutkan aspek CSR dan/atau berkenaan dengan itu akan didefinisikan sebagai pengungkapan CSR. Kemudian dilakukan </w:t>
      </w:r>
      <w:r w:rsidR="004C58E4" w:rsidRPr="00BB57A8">
        <w:rPr>
          <w:i/>
          <w:color w:val="000000"/>
          <w:sz w:val="22"/>
          <w:szCs w:val="22"/>
        </w:rPr>
        <w:t>content analysis</w:t>
      </w:r>
      <w:r w:rsidR="004C58E4" w:rsidRPr="00BB57A8">
        <w:rPr>
          <w:color w:val="000000"/>
          <w:sz w:val="22"/>
          <w:szCs w:val="22"/>
        </w:rPr>
        <w:t xml:space="preserve"> terhadap pengungkapan CSR dalam laporan tahunan perusahaan. </w:t>
      </w:r>
      <w:r w:rsidR="004C58E4" w:rsidRPr="00BB57A8">
        <w:rPr>
          <w:i/>
          <w:color w:val="000000"/>
          <w:sz w:val="22"/>
          <w:szCs w:val="22"/>
        </w:rPr>
        <w:t>Content analysis</w:t>
      </w:r>
      <w:r w:rsidR="004C58E4" w:rsidRPr="00BB57A8">
        <w:rPr>
          <w:color w:val="000000"/>
          <w:sz w:val="22"/>
          <w:szCs w:val="22"/>
        </w:rPr>
        <w:t xml:space="preserve"> dilakukan dengan metode </w:t>
      </w:r>
      <w:r w:rsidR="004C58E4" w:rsidRPr="00BB57A8">
        <w:rPr>
          <w:i/>
          <w:color w:val="000000"/>
          <w:sz w:val="22"/>
          <w:szCs w:val="22"/>
        </w:rPr>
        <w:t>check list</w:t>
      </w:r>
      <w:r w:rsidR="004C58E4" w:rsidRPr="00BB57A8">
        <w:rPr>
          <w:color w:val="000000"/>
          <w:sz w:val="22"/>
          <w:szCs w:val="22"/>
        </w:rPr>
        <w:t xml:space="preserve"> terhadap item-item pengungkapan CSR dalam laporan tahunan perusahaan. Item-item pengungkapan akan dikelompokkan berdasar tema-tema pengungkapan (Lingkungan, Energi, Kesehatan dan Keselamatan Tenaga Kerja, Lain-Lain Tenaga Kerja, Produk, Keterlibatan Masyarakat dan Umum), untuk diketahui </w:t>
      </w:r>
      <w:r w:rsidR="004C58E4" w:rsidRPr="00BB57A8">
        <w:rPr>
          <w:i/>
          <w:color w:val="000000"/>
          <w:sz w:val="22"/>
          <w:szCs w:val="22"/>
        </w:rPr>
        <w:t>persentase</w:t>
      </w:r>
      <w:r w:rsidR="004C58E4" w:rsidRPr="00BB57A8">
        <w:rPr>
          <w:color w:val="000000"/>
          <w:sz w:val="22"/>
          <w:szCs w:val="22"/>
        </w:rPr>
        <w:t xml:space="preserve"> pengungkapan berdasarkan tema.</w:t>
      </w:r>
    </w:p>
    <w:p w:rsidR="004C58E4" w:rsidRPr="004D7949" w:rsidRDefault="004C58E4" w:rsidP="000F4D42">
      <w:pPr>
        <w:pStyle w:val="ListParagraph"/>
        <w:autoSpaceDE w:val="0"/>
        <w:autoSpaceDN w:val="0"/>
        <w:adjustRightInd w:val="0"/>
        <w:spacing w:line="360" w:lineRule="auto"/>
        <w:ind w:left="0" w:firstLine="720"/>
        <w:jc w:val="both"/>
        <w:rPr>
          <w:color w:val="000000"/>
          <w:sz w:val="22"/>
          <w:szCs w:val="22"/>
        </w:rPr>
      </w:pPr>
      <w:r w:rsidRPr="00BB57A8">
        <w:rPr>
          <w:color w:val="000000"/>
          <w:sz w:val="22"/>
          <w:szCs w:val="22"/>
        </w:rPr>
        <w:t xml:space="preserve">Selanjutnya, dari hasil </w:t>
      </w:r>
      <w:r w:rsidRPr="00BB57A8">
        <w:rPr>
          <w:i/>
          <w:color w:val="000000"/>
          <w:sz w:val="22"/>
          <w:szCs w:val="22"/>
        </w:rPr>
        <w:t>checklist</w:t>
      </w:r>
      <w:r w:rsidRPr="00BB57A8">
        <w:rPr>
          <w:color w:val="000000"/>
          <w:sz w:val="22"/>
          <w:szCs w:val="22"/>
        </w:rPr>
        <w:t xml:space="preserve"> dilakukan analisis deskriptif kuantitatif dengan m</w:t>
      </w:r>
      <w:r w:rsidRPr="00BB57A8">
        <w:rPr>
          <w:sz w:val="22"/>
          <w:szCs w:val="22"/>
        </w:rPr>
        <w:t xml:space="preserve">enentukan </w:t>
      </w:r>
      <w:r w:rsidRPr="00BB57A8">
        <w:rPr>
          <w:b/>
          <w:sz w:val="22"/>
          <w:szCs w:val="22"/>
        </w:rPr>
        <w:t>indeks CSR</w:t>
      </w:r>
      <w:r w:rsidRPr="00BB57A8">
        <w:rPr>
          <w:sz w:val="22"/>
          <w:szCs w:val="22"/>
        </w:rPr>
        <w:t xml:space="preserve">. Indeks CSR didapatkan dengan cara pengecekan dan penghitungan CSRIparameters setiap perusahaan menggunakan pendekatan dikotomi yaitu setiap </w:t>
      </w:r>
      <w:r w:rsidRPr="00BB57A8">
        <w:rPr>
          <w:i/>
          <w:iCs/>
          <w:sz w:val="22"/>
          <w:szCs w:val="22"/>
        </w:rPr>
        <w:t xml:space="preserve">item </w:t>
      </w:r>
      <w:r w:rsidRPr="00BB57A8">
        <w:rPr>
          <w:sz w:val="22"/>
          <w:szCs w:val="22"/>
        </w:rPr>
        <w:t>CSR dalam instrumen penelitian diberi nilai 1 jika ada dan nilai 0 jika tidak ada (Haniff</w:t>
      </w:r>
      <w:r w:rsidR="004D7949">
        <w:rPr>
          <w:sz w:val="22"/>
          <w:szCs w:val="22"/>
        </w:rPr>
        <w:t xml:space="preserve">, </w:t>
      </w:r>
      <w:r w:rsidRPr="00BB57A8">
        <w:rPr>
          <w:sz w:val="22"/>
          <w:szCs w:val="22"/>
        </w:rPr>
        <w:t>et</w:t>
      </w:r>
      <w:r w:rsidR="004D7949">
        <w:rPr>
          <w:sz w:val="22"/>
          <w:szCs w:val="22"/>
        </w:rPr>
        <w:t>.</w:t>
      </w:r>
      <w:r w:rsidRPr="00BB57A8">
        <w:rPr>
          <w:sz w:val="22"/>
          <w:szCs w:val="22"/>
        </w:rPr>
        <w:t xml:space="preserve">al, 2005) yang juga digunakan Sayekti (2007). Selanjutnya, skor dari setiap </w:t>
      </w:r>
      <w:r w:rsidRPr="00BB57A8">
        <w:rPr>
          <w:i/>
          <w:iCs/>
          <w:sz w:val="22"/>
          <w:szCs w:val="22"/>
        </w:rPr>
        <w:t xml:space="preserve">item </w:t>
      </w:r>
      <w:r w:rsidRPr="00BB57A8">
        <w:rPr>
          <w:sz w:val="22"/>
          <w:szCs w:val="22"/>
        </w:rPr>
        <w:t xml:space="preserve">dijumlahkan untuk memperoleh keseluruhan skor untuk setiap perusahaan. Untuk mendapatkan indeks CSRI, total skor </w:t>
      </w:r>
      <w:r w:rsidRPr="00BB57A8">
        <w:rPr>
          <w:sz w:val="22"/>
          <w:szCs w:val="22"/>
        </w:rPr>
        <w:lastRenderedPageBreak/>
        <w:t>untuk setiap perusahaan dibagi dengan jumlah item pengungkapan. Rumus perhitungan CSRI adalah sebagai berikut: (Haniffa</w:t>
      </w:r>
      <w:r w:rsidR="004D7949">
        <w:rPr>
          <w:sz w:val="22"/>
          <w:szCs w:val="22"/>
        </w:rPr>
        <w:t>,</w:t>
      </w:r>
      <w:r w:rsidRPr="00BB57A8">
        <w:rPr>
          <w:sz w:val="22"/>
          <w:szCs w:val="22"/>
        </w:rPr>
        <w:t xml:space="preserve"> et</w:t>
      </w:r>
      <w:r w:rsidR="004D7949">
        <w:rPr>
          <w:sz w:val="22"/>
          <w:szCs w:val="22"/>
        </w:rPr>
        <w:t>.</w:t>
      </w:r>
      <w:r w:rsidRPr="00BB57A8">
        <w:rPr>
          <w:sz w:val="22"/>
          <w:szCs w:val="22"/>
        </w:rPr>
        <w:t xml:space="preserve">al, 2005). </w:t>
      </w:r>
    </w:p>
    <w:p w:rsidR="004C58E4" w:rsidRPr="00BB57A8" w:rsidRDefault="002C1B98" w:rsidP="000F4D42">
      <w:pPr>
        <w:pStyle w:val="Default"/>
        <w:tabs>
          <w:tab w:val="left" w:pos="3261"/>
          <w:tab w:val="left" w:leader="dot" w:pos="7513"/>
        </w:tabs>
        <w:spacing w:line="360" w:lineRule="auto"/>
        <w:jc w:val="both"/>
        <w:rPr>
          <w:sz w:val="22"/>
          <w:szCs w:val="22"/>
        </w:rPr>
      </w:pPr>
      <m:oMath>
        <m:sSub>
          <m:sSubPr>
            <m:ctrlPr>
              <w:rPr>
                <w:rFonts w:ascii="Cambria Math" w:eastAsia="Calibri" w:hAnsi="Cambria Math"/>
                <w:sz w:val="22"/>
                <w:szCs w:val="22"/>
              </w:rPr>
            </m:ctrlPr>
          </m:sSubPr>
          <m:e>
            <m:r>
              <m:rPr>
                <m:sty m:val="p"/>
              </m:rPr>
              <w:rPr>
                <w:rFonts w:ascii="Cambria Math"/>
                <w:sz w:val="22"/>
                <w:szCs w:val="22"/>
              </w:rPr>
              <m:t>CSRI</m:t>
            </m:r>
          </m:e>
          <m:sub>
            <m:r>
              <w:rPr>
                <w:rFonts w:ascii="Cambria Math" w:hAnsi="Cambria Math"/>
                <w:sz w:val="22"/>
                <w:szCs w:val="22"/>
              </w:rPr>
              <m:t>j</m:t>
            </m:r>
          </m:sub>
        </m:sSub>
        <m:r>
          <w:rPr>
            <w:rFonts w:ascii="Cambria Math" w:eastAsia="Times New Roman"/>
            <w:sz w:val="22"/>
            <w:szCs w:val="22"/>
          </w:rPr>
          <m:t>=</m:t>
        </m:r>
        <m:f>
          <m:fPr>
            <m:ctrlPr>
              <w:rPr>
                <w:rFonts w:ascii="Cambria Math" w:eastAsia="Times New Roman" w:hAnsi="Cambria Math"/>
                <w:i/>
                <w:sz w:val="22"/>
                <w:szCs w:val="22"/>
              </w:rPr>
            </m:ctrlPr>
          </m:fPr>
          <m:num>
            <m:nary>
              <m:naryPr>
                <m:chr m:val="∑"/>
                <m:limLoc m:val="undOvr"/>
                <m:subHide m:val="on"/>
                <m:supHide m:val="on"/>
                <m:ctrlPr>
                  <w:rPr>
                    <w:rFonts w:ascii="Cambria Math" w:eastAsia="Times New Roman" w:hAnsi="Cambria Math"/>
                    <w:i/>
                    <w:sz w:val="22"/>
                    <w:szCs w:val="22"/>
                  </w:rPr>
                </m:ctrlPr>
              </m:naryPr>
              <m:sub/>
              <m:sup/>
              <m:e>
                <m:sSub>
                  <m:sSubPr>
                    <m:ctrlPr>
                      <w:rPr>
                        <w:rFonts w:ascii="Cambria Math" w:eastAsia="Times New Roman" w:hAnsi="Cambria Math"/>
                        <w:i/>
                        <w:sz w:val="22"/>
                        <w:szCs w:val="22"/>
                      </w:rPr>
                    </m:ctrlPr>
                  </m:sSubPr>
                  <m:e>
                    <m:r>
                      <w:rPr>
                        <w:rFonts w:ascii="Cambria Math" w:eastAsia="Times New Roman" w:hAnsi="Cambria Math"/>
                        <w:sz w:val="22"/>
                        <w:szCs w:val="22"/>
                      </w:rPr>
                      <m:t>X</m:t>
                    </m:r>
                  </m:e>
                  <m:sub>
                    <m:r>
                      <w:rPr>
                        <w:rFonts w:ascii="Cambria Math" w:eastAsia="Times New Roman" w:hAnsi="Cambria Math"/>
                        <w:sz w:val="22"/>
                        <w:szCs w:val="22"/>
                      </w:rPr>
                      <m:t>ij</m:t>
                    </m:r>
                  </m:sub>
                </m:sSub>
              </m:e>
            </m:nary>
          </m:num>
          <m:den>
            <m:sSub>
              <m:sSubPr>
                <m:ctrlPr>
                  <w:rPr>
                    <w:rFonts w:ascii="Cambria Math" w:eastAsia="Times New Roman" w:hAnsi="Cambria Math"/>
                    <w:i/>
                    <w:sz w:val="22"/>
                    <w:szCs w:val="22"/>
                  </w:rPr>
                </m:ctrlPr>
              </m:sSubPr>
              <m:e>
                <m:r>
                  <w:rPr>
                    <w:rFonts w:ascii="Cambria Math" w:eastAsia="Times New Roman" w:hAnsi="Cambria Math"/>
                    <w:sz w:val="22"/>
                    <w:szCs w:val="22"/>
                  </w:rPr>
                  <m:t>n</m:t>
                </m:r>
              </m:e>
              <m:sub>
                <m:r>
                  <w:rPr>
                    <w:rFonts w:ascii="Cambria Math" w:eastAsia="Times New Roman" w:hAnsi="Cambria Math"/>
                    <w:sz w:val="22"/>
                    <w:szCs w:val="22"/>
                  </w:rPr>
                  <m:t>j</m:t>
                </m:r>
              </m:sub>
            </m:sSub>
          </m:den>
        </m:f>
      </m:oMath>
      <w:r w:rsidR="004C58E4" w:rsidRPr="00BB57A8">
        <w:rPr>
          <w:sz w:val="22"/>
          <w:szCs w:val="22"/>
        </w:rPr>
        <w:t xml:space="preserve"> </w:t>
      </w:r>
      <w:r w:rsidR="000F4D42">
        <w:rPr>
          <w:sz w:val="22"/>
          <w:szCs w:val="22"/>
          <w:lang w:val="en-US"/>
        </w:rPr>
        <w:t>………………………….</w:t>
      </w:r>
      <w:r w:rsidR="004C58E4" w:rsidRPr="00BB57A8">
        <w:rPr>
          <w:sz w:val="22"/>
          <w:szCs w:val="22"/>
        </w:rPr>
        <w:t xml:space="preserve"> (1)</w:t>
      </w:r>
    </w:p>
    <w:p w:rsidR="004C58E4" w:rsidRPr="00BB57A8" w:rsidRDefault="004C58E4" w:rsidP="000F4D42">
      <w:pPr>
        <w:pStyle w:val="Default"/>
        <w:tabs>
          <w:tab w:val="left" w:pos="709"/>
        </w:tabs>
        <w:ind w:left="993" w:hanging="993"/>
        <w:rPr>
          <w:sz w:val="22"/>
          <w:szCs w:val="22"/>
        </w:rPr>
      </w:pPr>
      <w:r w:rsidRPr="00BB57A8">
        <w:rPr>
          <w:sz w:val="22"/>
          <w:szCs w:val="22"/>
        </w:rPr>
        <w:t>Keterangan:</w:t>
      </w:r>
    </w:p>
    <w:p w:rsidR="004C58E4" w:rsidRPr="00BB57A8" w:rsidRDefault="004C58E4" w:rsidP="000F4D42">
      <w:pPr>
        <w:pStyle w:val="Default"/>
        <w:tabs>
          <w:tab w:val="left" w:pos="709"/>
          <w:tab w:val="left" w:pos="1418"/>
        </w:tabs>
        <w:ind w:left="993" w:hanging="993"/>
        <w:jc w:val="both"/>
        <w:rPr>
          <w:sz w:val="22"/>
          <w:szCs w:val="22"/>
        </w:rPr>
      </w:pPr>
      <w:r w:rsidRPr="00BB57A8">
        <w:rPr>
          <w:sz w:val="22"/>
          <w:szCs w:val="22"/>
        </w:rPr>
        <w:t>CSRI</w:t>
      </w:r>
      <w:r w:rsidRPr="00BB57A8">
        <w:rPr>
          <w:position w:val="-10"/>
          <w:sz w:val="22"/>
          <w:szCs w:val="22"/>
          <w:vertAlign w:val="subscript"/>
        </w:rPr>
        <w:t xml:space="preserve">j </w:t>
      </w:r>
      <w:r w:rsidRPr="00BB57A8">
        <w:rPr>
          <w:position w:val="-10"/>
          <w:sz w:val="22"/>
          <w:szCs w:val="22"/>
          <w:vertAlign w:val="subscript"/>
        </w:rPr>
        <w:tab/>
      </w:r>
      <w:r w:rsidRPr="00BB57A8">
        <w:rPr>
          <w:sz w:val="22"/>
          <w:szCs w:val="22"/>
        </w:rPr>
        <w:t xml:space="preserve">=  </w:t>
      </w:r>
      <w:r w:rsidRPr="00BB57A8">
        <w:rPr>
          <w:i/>
          <w:iCs/>
          <w:sz w:val="22"/>
          <w:szCs w:val="22"/>
        </w:rPr>
        <w:t xml:space="preserve">Corporate Social Responsibility Disclosure Index </w:t>
      </w:r>
      <w:r w:rsidRPr="00BB57A8">
        <w:rPr>
          <w:sz w:val="22"/>
          <w:szCs w:val="22"/>
        </w:rPr>
        <w:t>perusahaan j</w:t>
      </w:r>
    </w:p>
    <w:p w:rsidR="004C58E4" w:rsidRPr="00BB57A8" w:rsidRDefault="004C58E4" w:rsidP="000F4D42">
      <w:pPr>
        <w:pStyle w:val="Default"/>
        <w:tabs>
          <w:tab w:val="left" w:pos="709"/>
          <w:tab w:val="left" w:pos="1418"/>
        </w:tabs>
        <w:ind w:left="993" w:hanging="993"/>
        <w:rPr>
          <w:sz w:val="22"/>
          <w:szCs w:val="22"/>
        </w:rPr>
      </w:pPr>
      <w:r w:rsidRPr="00BB57A8">
        <w:rPr>
          <w:sz w:val="22"/>
          <w:szCs w:val="22"/>
        </w:rPr>
        <w:t>ΣX</w:t>
      </w:r>
      <w:r w:rsidRPr="00BB57A8">
        <w:rPr>
          <w:position w:val="-10"/>
          <w:sz w:val="22"/>
          <w:szCs w:val="22"/>
          <w:vertAlign w:val="subscript"/>
        </w:rPr>
        <w:t>ij</w:t>
      </w:r>
      <w:r w:rsidRPr="00BB57A8">
        <w:rPr>
          <w:position w:val="-10"/>
          <w:sz w:val="22"/>
          <w:szCs w:val="22"/>
          <w:vertAlign w:val="subscript"/>
        </w:rPr>
        <w:tab/>
      </w:r>
      <w:r w:rsidRPr="00BB57A8">
        <w:rPr>
          <w:sz w:val="22"/>
          <w:szCs w:val="22"/>
        </w:rPr>
        <w:t xml:space="preserve">=  </w:t>
      </w:r>
      <w:r w:rsidRPr="00BB57A8">
        <w:rPr>
          <w:i/>
          <w:iCs/>
          <w:sz w:val="22"/>
          <w:szCs w:val="22"/>
        </w:rPr>
        <w:t>dummy variable</w:t>
      </w:r>
      <w:r w:rsidRPr="00BB57A8">
        <w:rPr>
          <w:sz w:val="22"/>
          <w:szCs w:val="22"/>
        </w:rPr>
        <w:t xml:space="preserve">: 1 = jika </w:t>
      </w:r>
      <w:r w:rsidRPr="00BB57A8">
        <w:rPr>
          <w:i/>
          <w:iCs/>
          <w:sz w:val="22"/>
          <w:szCs w:val="22"/>
        </w:rPr>
        <w:t xml:space="preserve">item </w:t>
      </w:r>
      <w:r w:rsidRPr="00BB57A8">
        <w:rPr>
          <w:sz w:val="22"/>
          <w:szCs w:val="22"/>
        </w:rPr>
        <w:t xml:space="preserve">i diungkapkan; 0 = jika </w:t>
      </w:r>
      <w:r w:rsidRPr="00BB57A8">
        <w:rPr>
          <w:i/>
          <w:iCs/>
          <w:sz w:val="22"/>
          <w:szCs w:val="22"/>
        </w:rPr>
        <w:t xml:space="preserve">item </w:t>
      </w:r>
      <w:r w:rsidRPr="00BB57A8">
        <w:rPr>
          <w:sz w:val="22"/>
          <w:szCs w:val="22"/>
        </w:rPr>
        <w:t>i tidak  diungkapkan.</w:t>
      </w:r>
    </w:p>
    <w:p w:rsidR="004C58E4" w:rsidRPr="00BB57A8" w:rsidRDefault="004C58E4" w:rsidP="000F4D42">
      <w:pPr>
        <w:pStyle w:val="Default"/>
        <w:tabs>
          <w:tab w:val="left" w:pos="709"/>
          <w:tab w:val="left" w:pos="1418"/>
        </w:tabs>
        <w:ind w:left="993" w:hanging="993"/>
        <w:jc w:val="both"/>
        <w:rPr>
          <w:sz w:val="22"/>
          <w:szCs w:val="22"/>
        </w:rPr>
      </w:pPr>
      <w:r w:rsidRPr="00BB57A8">
        <w:rPr>
          <w:sz w:val="22"/>
          <w:szCs w:val="22"/>
        </w:rPr>
        <w:t>n</w:t>
      </w:r>
      <w:r w:rsidRPr="00BB57A8">
        <w:rPr>
          <w:position w:val="-10"/>
          <w:sz w:val="22"/>
          <w:szCs w:val="22"/>
          <w:vertAlign w:val="subscript"/>
        </w:rPr>
        <w:t>j</w:t>
      </w:r>
      <w:r w:rsidRPr="00BB57A8">
        <w:rPr>
          <w:position w:val="-10"/>
          <w:sz w:val="22"/>
          <w:szCs w:val="22"/>
        </w:rPr>
        <w:tab/>
      </w:r>
      <w:r w:rsidRPr="00BB57A8">
        <w:rPr>
          <w:sz w:val="22"/>
          <w:szCs w:val="22"/>
        </w:rPr>
        <w:t xml:space="preserve">=  jumlah </w:t>
      </w:r>
      <w:r w:rsidRPr="00BB57A8">
        <w:rPr>
          <w:i/>
          <w:iCs/>
          <w:sz w:val="22"/>
          <w:szCs w:val="22"/>
        </w:rPr>
        <w:t xml:space="preserve">item </w:t>
      </w:r>
      <w:r w:rsidRPr="00BB57A8">
        <w:rPr>
          <w:sz w:val="22"/>
          <w:szCs w:val="22"/>
        </w:rPr>
        <w:t>untuk perusahaan j, n</w:t>
      </w:r>
      <w:r w:rsidRPr="00BB57A8">
        <w:rPr>
          <w:position w:val="-10"/>
          <w:sz w:val="22"/>
          <w:szCs w:val="22"/>
          <w:vertAlign w:val="subscript"/>
        </w:rPr>
        <w:t xml:space="preserve">j </w:t>
      </w:r>
      <w:r w:rsidRPr="00BB57A8">
        <w:rPr>
          <w:sz w:val="22"/>
          <w:szCs w:val="22"/>
        </w:rPr>
        <w:t>≤ 74</w:t>
      </w:r>
    </w:p>
    <w:p w:rsidR="004C58E4" w:rsidRPr="00BB57A8" w:rsidRDefault="00E6120D" w:rsidP="000F4D42">
      <w:pPr>
        <w:pStyle w:val="Default"/>
        <w:tabs>
          <w:tab w:val="left" w:pos="709"/>
        </w:tabs>
        <w:ind w:left="993" w:hanging="993"/>
        <w:rPr>
          <w:bCs/>
          <w:sz w:val="22"/>
          <w:szCs w:val="22"/>
        </w:rPr>
      </w:pPr>
      <w:r>
        <w:rPr>
          <w:bCs/>
          <w:sz w:val="22"/>
          <w:szCs w:val="22"/>
          <w:lang w:val="en-US"/>
        </w:rPr>
        <w:t>d</w:t>
      </w:r>
      <w:r w:rsidR="004C58E4" w:rsidRPr="00BB57A8">
        <w:rPr>
          <w:bCs/>
          <w:sz w:val="22"/>
          <w:szCs w:val="22"/>
        </w:rPr>
        <w:t>engan demikian, 0 ≤ CSRIj ≤ 1</w:t>
      </w:r>
    </w:p>
    <w:p w:rsidR="00ED6805" w:rsidRPr="00BB57A8" w:rsidRDefault="00ED6805" w:rsidP="000F4D42">
      <w:pPr>
        <w:autoSpaceDE w:val="0"/>
        <w:autoSpaceDN w:val="0"/>
        <w:adjustRightInd w:val="0"/>
        <w:spacing w:line="360" w:lineRule="auto"/>
        <w:ind w:left="426" w:firstLine="709"/>
        <w:jc w:val="both"/>
        <w:rPr>
          <w:sz w:val="22"/>
          <w:szCs w:val="22"/>
        </w:rPr>
      </w:pPr>
    </w:p>
    <w:p w:rsidR="004C58E4" w:rsidRPr="00BB57A8" w:rsidRDefault="004C58E4" w:rsidP="000F4D42">
      <w:pPr>
        <w:autoSpaceDE w:val="0"/>
        <w:autoSpaceDN w:val="0"/>
        <w:adjustRightInd w:val="0"/>
        <w:spacing w:line="360" w:lineRule="auto"/>
        <w:ind w:firstLine="720"/>
        <w:jc w:val="both"/>
        <w:rPr>
          <w:sz w:val="22"/>
          <w:szCs w:val="22"/>
        </w:rPr>
      </w:pPr>
      <w:r w:rsidRPr="00BB57A8">
        <w:rPr>
          <w:sz w:val="22"/>
          <w:szCs w:val="22"/>
        </w:rPr>
        <w:t xml:space="preserve">Instrumen pengukuran CSRI yang akan digunakan dalam penelitian ini mengacu pada instrumen yang digunakan oleh Sembiring (2005), yang mengelompokkan informasi CSR ke dalam kategori: Lingkungan, Energi, Tenaga Kerja, Produk, Keterlibatan Masyarakat, dan Umum. Total </w:t>
      </w:r>
      <w:r w:rsidRPr="00BB57A8">
        <w:rPr>
          <w:i/>
          <w:iCs/>
          <w:sz w:val="22"/>
          <w:szCs w:val="22"/>
        </w:rPr>
        <w:t xml:space="preserve">item </w:t>
      </w:r>
      <w:r w:rsidRPr="00BB57A8">
        <w:rPr>
          <w:sz w:val="22"/>
          <w:szCs w:val="22"/>
        </w:rPr>
        <w:t xml:space="preserve">CSR berkisar antara 63 sampai dengan 78, tergantung dari jenis industri perusahaan. </w:t>
      </w:r>
    </w:p>
    <w:p w:rsidR="004C58E4" w:rsidRPr="00BB57A8" w:rsidRDefault="004C58E4" w:rsidP="000F4D42">
      <w:pPr>
        <w:autoSpaceDE w:val="0"/>
        <w:autoSpaceDN w:val="0"/>
        <w:adjustRightInd w:val="0"/>
        <w:spacing w:line="360" w:lineRule="auto"/>
        <w:ind w:left="567"/>
        <w:jc w:val="both"/>
        <w:rPr>
          <w:bCs/>
          <w:sz w:val="22"/>
          <w:szCs w:val="22"/>
        </w:rPr>
      </w:pPr>
    </w:p>
    <w:p w:rsidR="00E63145" w:rsidRPr="00BB57A8" w:rsidRDefault="00ED6805" w:rsidP="000F4D42">
      <w:pPr>
        <w:pStyle w:val="Heading1"/>
        <w:keepNext w:val="0"/>
        <w:rPr>
          <w:b/>
          <w:sz w:val="22"/>
          <w:szCs w:val="22"/>
        </w:rPr>
      </w:pPr>
      <w:r w:rsidRPr="00BB57A8">
        <w:rPr>
          <w:b/>
          <w:sz w:val="22"/>
          <w:szCs w:val="22"/>
        </w:rPr>
        <w:t xml:space="preserve">Hasil </w:t>
      </w:r>
      <w:r w:rsidR="00E6120D">
        <w:rPr>
          <w:b/>
          <w:sz w:val="22"/>
          <w:szCs w:val="22"/>
        </w:rPr>
        <w:t>d</w:t>
      </w:r>
      <w:r w:rsidRPr="00BB57A8">
        <w:rPr>
          <w:b/>
          <w:sz w:val="22"/>
          <w:szCs w:val="22"/>
        </w:rPr>
        <w:t>an Pembahasan</w:t>
      </w:r>
    </w:p>
    <w:p w:rsidR="00E63145" w:rsidRPr="00E6120D" w:rsidRDefault="00E63145" w:rsidP="000F4D42">
      <w:pPr>
        <w:autoSpaceDE w:val="0"/>
        <w:autoSpaceDN w:val="0"/>
        <w:adjustRightInd w:val="0"/>
        <w:spacing w:line="360" w:lineRule="auto"/>
        <w:jc w:val="both"/>
        <w:rPr>
          <w:b/>
          <w:sz w:val="22"/>
          <w:szCs w:val="22"/>
          <w:lang w:eastAsia="id-ID"/>
        </w:rPr>
      </w:pPr>
      <w:r w:rsidRPr="00E6120D">
        <w:rPr>
          <w:b/>
          <w:sz w:val="22"/>
          <w:szCs w:val="22"/>
          <w:lang w:eastAsia="id-ID"/>
        </w:rPr>
        <w:t>PT Tunas Baru Lampung, Tbk (TBLA)</w:t>
      </w:r>
    </w:p>
    <w:p w:rsidR="000F4D42" w:rsidRDefault="000F4D42" w:rsidP="000F4D42">
      <w:pPr>
        <w:autoSpaceDE w:val="0"/>
        <w:autoSpaceDN w:val="0"/>
        <w:adjustRightInd w:val="0"/>
        <w:ind w:firstLine="567"/>
        <w:jc w:val="both"/>
        <w:rPr>
          <w:sz w:val="22"/>
          <w:szCs w:val="22"/>
          <w:lang w:eastAsia="id-ID"/>
        </w:rPr>
      </w:pPr>
    </w:p>
    <w:p w:rsidR="00E63145" w:rsidRPr="00BB57A8" w:rsidRDefault="00E63145" w:rsidP="000F4D42">
      <w:pPr>
        <w:autoSpaceDE w:val="0"/>
        <w:autoSpaceDN w:val="0"/>
        <w:adjustRightInd w:val="0"/>
        <w:spacing w:line="360" w:lineRule="auto"/>
        <w:ind w:firstLine="567"/>
        <w:jc w:val="both"/>
        <w:rPr>
          <w:sz w:val="22"/>
          <w:szCs w:val="22"/>
          <w:lang w:eastAsia="id-ID"/>
        </w:rPr>
      </w:pPr>
      <w:r w:rsidRPr="00BB57A8">
        <w:rPr>
          <w:sz w:val="22"/>
          <w:szCs w:val="22"/>
          <w:lang w:eastAsia="id-ID"/>
        </w:rPr>
        <w:t xml:space="preserve">Secara keseluruhan, persentase pengungkapan informasi CSR oleh TBLA memiliki perbandingan 46% dan 54%, artinya persentase pengungkapan lebih rendah daripada persentase yang tidak diungkapkan.  Pengungkapan terbaik yang telah dilakukan oleh TBLA adalah pada kategori energi, produk dan umum dengan </w:t>
      </w:r>
      <w:r w:rsidRPr="00BB57A8">
        <w:rPr>
          <w:sz w:val="22"/>
          <w:szCs w:val="22"/>
          <w:lang w:eastAsia="id-ID"/>
        </w:rPr>
        <w:lastRenderedPageBreak/>
        <w:t xml:space="preserve">persentasi 100%, selanjutnya secara berturut-turut diikuti oleh kategori lingkungan sebesar 54,5%, kategori “lain-lain tenaga kerja” sebesar 37,9%, dan yang </w:t>
      </w:r>
      <w:r w:rsidRPr="00BB57A8">
        <w:rPr>
          <w:sz w:val="22"/>
          <w:szCs w:val="22"/>
          <w:lang w:eastAsia="id-ID"/>
        </w:rPr>
        <w:lastRenderedPageBreak/>
        <w:t>terburuk yaitu kategori “kesehatan dan keselamatan kerja” dan “keterlibatan masyarakat” sebesar 0%.</w:t>
      </w:r>
    </w:p>
    <w:p w:rsidR="000F4D42" w:rsidRDefault="000F4D42" w:rsidP="000F4D42">
      <w:pPr>
        <w:autoSpaceDE w:val="0"/>
        <w:autoSpaceDN w:val="0"/>
        <w:adjustRightInd w:val="0"/>
        <w:spacing w:line="360" w:lineRule="auto"/>
        <w:ind w:left="1218" w:hanging="1190"/>
        <w:jc w:val="both"/>
        <w:rPr>
          <w:b/>
          <w:sz w:val="22"/>
          <w:szCs w:val="22"/>
          <w:lang w:eastAsia="id-ID"/>
        </w:rPr>
        <w:sectPr w:rsidR="000F4D42" w:rsidSect="000F4D42">
          <w:type w:val="continuous"/>
          <w:pgSz w:w="11907" w:h="16840" w:code="9"/>
          <w:pgMar w:top="1701" w:right="1701" w:bottom="1701" w:left="1701" w:header="1134" w:footer="1134" w:gutter="0"/>
          <w:pgNumType w:start="1"/>
          <w:cols w:num="2" w:space="720"/>
          <w:titlePg/>
        </w:sectPr>
      </w:pPr>
    </w:p>
    <w:p w:rsidR="000F4D42" w:rsidRDefault="000F4D42" w:rsidP="000F4D42">
      <w:pPr>
        <w:autoSpaceDE w:val="0"/>
        <w:autoSpaceDN w:val="0"/>
        <w:adjustRightInd w:val="0"/>
        <w:ind w:left="1218" w:hanging="1190"/>
        <w:jc w:val="both"/>
        <w:rPr>
          <w:b/>
          <w:sz w:val="22"/>
          <w:szCs w:val="22"/>
          <w:lang w:eastAsia="id-ID"/>
        </w:rPr>
      </w:pPr>
    </w:p>
    <w:p w:rsidR="00E63145" w:rsidRPr="00BB57A8" w:rsidRDefault="00E63145" w:rsidP="000F4D42">
      <w:pPr>
        <w:autoSpaceDE w:val="0"/>
        <w:autoSpaceDN w:val="0"/>
        <w:adjustRightInd w:val="0"/>
        <w:spacing w:line="360" w:lineRule="auto"/>
        <w:ind w:left="1218" w:hanging="1190"/>
        <w:jc w:val="both"/>
        <w:rPr>
          <w:b/>
          <w:sz w:val="22"/>
          <w:szCs w:val="22"/>
          <w:lang w:eastAsia="id-ID"/>
        </w:rPr>
      </w:pPr>
      <w:r w:rsidRPr="00BB57A8">
        <w:rPr>
          <w:b/>
          <w:sz w:val="22"/>
          <w:szCs w:val="22"/>
          <w:lang w:eastAsia="id-ID"/>
        </w:rPr>
        <w:t xml:space="preserve">Tabel 2. </w:t>
      </w:r>
      <w:r w:rsidRPr="00BB57A8">
        <w:rPr>
          <w:b/>
          <w:i/>
          <w:sz w:val="22"/>
          <w:szCs w:val="22"/>
          <w:lang w:eastAsia="id-ID"/>
        </w:rPr>
        <w:t xml:space="preserve">Checklist </w:t>
      </w:r>
      <w:r w:rsidRPr="00BB57A8">
        <w:rPr>
          <w:b/>
          <w:sz w:val="22"/>
          <w:szCs w:val="22"/>
          <w:lang w:eastAsia="id-ID"/>
        </w:rPr>
        <w:t xml:space="preserve"> Item pengungkapan informasi CSR TBLA secara keseluruhan</w:t>
      </w:r>
    </w:p>
    <w:tbl>
      <w:tblPr>
        <w:tblStyle w:val="TableGrid"/>
        <w:tblW w:w="8567" w:type="dxa"/>
        <w:tblInd w:w="122" w:type="dxa"/>
        <w:tblLayout w:type="fixed"/>
        <w:tblLook w:val="04A0"/>
      </w:tblPr>
      <w:tblGrid>
        <w:gridCol w:w="5372"/>
        <w:gridCol w:w="707"/>
        <w:gridCol w:w="728"/>
        <w:gridCol w:w="878"/>
        <w:gridCol w:w="882"/>
      </w:tblGrid>
      <w:tr w:rsidR="004D5E0D" w:rsidRPr="0015729C" w:rsidTr="000F4D42">
        <w:tc>
          <w:tcPr>
            <w:tcW w:w="5372" w:type="dxa"/>
            <w:vMerge w:val="restart"/>
            <w:tcBorders>
              <w:left w:val="nil"/>
              <w:right w:val="nil"/>
            </w:tcBorders>
            <w:vAlign w:val="center"/>
          </w:tcPr>
          <w:p w:rsidR="004D5E0D" w:rsidRPr="0015729C" w:rsidRDefault="004D5E0D" w:rsidP="000F4D42">
            <w:pPr>
              <w:spacing w:line="276" w:lineRule="auto"/>
              <w:jc w:val="center"/>
              <w:rPr>
                <w:b/>
                <w:noProof/>
                <w:lang w:val="id-ID"/>
              </w:rPr>
            </w:pPr>
            <w:r w:rsidRPr="0015729C">
              <w:rPr>
                <w:b/>
                <w:noProof/>
                <w:lang w:val="id-ID"/>
              </w:rPr>
              <w:t>KATEGORI (Total 74)</w:t>
            </w:r>
          </w:p>
        </w:tc>
        <w:tc>
          <w:tcPr>
            <w:tcW w:w="1435" w:type="dxa"/>
            <w:gridSpan w:val="2"/>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Jumlah</w:t>
            </w:r>
          </w:p>
        </w:tc>
        <w:tc>
          <w:tcPr>
            <w:tcW w:w="1760" w:type="dxa"/>
            <w:gridSpan w:val="2"/>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Persentasse</w:t>
            </w:r>
          </w:p>
        </w:tc>
      </w:tr>
      <w:tr w:rsidR="004D5E0D" w:rsidRPr="0015729C" w:rsidTr="000F4D42">
        <w:tc>
          <w:tcPr>
            <w:tcW w:w="5372" w:type="dxa"/>
            <w:vMerge/>
            <w:tcBorders>
              <w:left w:val="nil"/>
              <w:right w:val="nil"/>
            </w:tcBorders>
          </w:tcPr>
          <w:p w:rsidR="004D5E0D" w:rsidRPr="0015729C" w:rsidRDefault="004D5E0D" w:rsidP="000F4D42">
            <w:pPr>
              <w:spacing w:line="276" w:lineRule="auto"/>
              <w:jc w:val="center"/>
              <w:rPr>
                <w:b/>
                <w:noProof/>
                <w:lang w:val="id-ID"/>
              </w:rPr>
            </w:pPr>
          </w:p>
        </w:tc>
        <w:tc>
          <w:tcPr>
            <w:tcW w:w="707" w:type="dxa"/>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Ya</w:t>
            </w:r>
          </w:p>
        </w:tc>
        <w:tc>
          <w:tcPr>
            <w:tcW w:w="728" w:type="dxa"/>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Tidak</w:t>
            </w:r>
          </w:p>
        </w:tc>
        <w:tc>
          <w:tcPr>
            <w:tcW w:w="878" w:type="dxa"/>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Ya</w:t>
            </w:r>
          </w:p>
        </w:tc>
        <w:tc>
          <w:tcPr>
            <w:tcW w:w="882" w:type="dxa"/>
            <w:tcBorders>
              <w:left w:val="nil"/>
              <w:right w:val="nil"/>
            </w:tcBorders>
          </w:tcPr>
          <w:p w:rsidR="004D5E0D" w:rsidRPr="0015729C" w:rsidRDefault="004D5E0D" w:rsidP="000F4D42">
            <w:pPr>
              <w:spacing w:line="276" w:lineRule="auto"/>
              <w:jc w:val="center"/>
              <w:rPr>
                <w:b/>
                <w:noProof/>
                <w:lang w:val="id-ID"/>
              </w:rPr>
            </w:pPr>
            <w:r w:rsidRPr="0015729C">
              <w:rPr>
                <w:b/>
                <w:noProof/>
                <w:lang w:val="id-ID"/>
              </w:rPr>
              <w:t>Tidak</w:t>
            </w:r>
          </w:p>
        </w:tc>
      </w:tr>
      <w:tr w:rsidR="004D5E0D" w:rsidRPr="0015729C" w:rsidTr="000F4D42">
        <w:tc>
          <w:tcPr>
            <w:tcW w:w="5372" w:type="dxa"/>
            <w:tcBorders>
              <w:left w:val="nil"/>
              <w:right w:val="nil"/>
            </w:tcBorders>
          </w:tcPr>
          <w:p w:rsidR="004D5E0D" w:rsidRPr="0015729C" w:rsidRDefault="003D3F74" w:rsidP="000F4D42">
            <w:pPr>
              <w:pStyle w:val="ListParagraph"/>
              <w:numPr>
                <w:ilvl w:val="0"/>
                <w:numId w:val="40"/>
              </w:numPr>
              <w:spacing w:line="276" w:lineRule="auto"/>
              <w:rPr>
                <w:noProof/>
                <w:lang w:val="id-ID"/>
              </w:rPr>
            </w:pPr>
            <w:r w:rsidRPr="0015729C">
              <w:rPr>
                <w:noProof/>
                <w:lang w:val="id-ID"/>
              </w:rPr>
              <w:t>LINGKUNGAN</w:t>
            </w:r>
          </w:p>
        </w:tc>
        <w:tc>
          <w:tcPr>
            <w:tcW w:w="707" w:type="dxa"/>
            <w:tcBorders>
              <w:left w:val="nil"/>
              <w:right w:val="nil"/>
            </w:tcBorders>
          </w:tcPr>
          <w:p w:rsidR="004D5E0D" w:rsidRPr="0015729C" w:rsidRDefault="00E81B27" w:rsidP="000F4D42">
            <w:pPr>
              <w:spacing w:line="276" w:lineRule="auto"/>
              <w:jc w:val="center"/>
              <w:rPr>
                <w:noProof/>
                <w:lang w:val="id-ID"/>
              </w:rPr>
            </w:pPr>
            <w:r>
              <w:rPr>
                <w:noProof/>
                <w:lang w:val="id-ID"/>
              </w:rPr>
              <w:t>6</w:t>
            </w:r>
          </w:p>
        </w:tc>
        <w:tc>
          <w:tcPr>
            <w:tcW w:w="728" w:type="dxa"/>
            <w:tcBorders>
              <w:left w:val="nil"/>
              <w:right w:val="nil"/>
            </w:tcBorders>
          </w:tcPr>
          <w:p w:rsidR="004D5E0D" w:rsidRPr="0015729C" w:rsidRDefault="00B85B47" w:rsidP="000F4D42">
            <w:pPr>
              <w:spacing w:line="276" w:lineRule="auto"/>
              <w:jc w:val="center"/>
              <w:rPr>
                <w:noProof/>
                <w:lang w:val="id-ID"/>
              </w:rPr>
            </w:pPr>
            <w:r>
              <w:rPr>
                <w:noProof/>
                <w:lang w:val="id-ID"/>
              </w:rPr>
              <w:t>5</w:t>
            </w:r>
          </w:p>
        </w:tc>
        <w:tc>
          <w:tcPr>
            <w:tcW w:w="878" w:type="dxa"/>
            <w:tcBorders>
              <w:left w:val="nil"/>
              <w:right w:val="nil"/>
            </w:tcBorders>
          </w:tcPr>
          <w:p w:rsidR="004D5E0D" w:rsidRPr="0015729C" w:rsidRDefault="00043142" w:rsidP="000F4D42">
            <w:pPr>
              <w:spacing w:line="276" w:lineRule="auto"/>
              <w:jc w:val="center"/>
              <w:rPr>
                <w:noProof/>
                <w:lang w:val="id-ID"/>
              </w:rPr>
            </w:pPr>
            <w:r>
              <w:rPr>
                <w:noProof/>
                <w:lang w:val="id-ID"/>
              </w:rPr>
              <w:t>54,5%</w:t>
            </w:r>
          </w:p>
        </w:tc>
        <w:tc>
          <w:tcPr>
            <w:tcW w:w="882" w:type="dxa"/>
            <w:tcBorders>
              <w:left w:val="nil"/>
              <w:right w:val="nil"/>
            </w:tcBorders>
          </w:tcPr>
          <w:p w:rsidR="004D5E0D" w:rsidRPr="0015729C" w:rsidRDefault="00E55AF6" w:rsidP="000F4D42">
            <w:pPr>
              <w:spacing w:line="276" w:lineRule="auto"/>
              <w:jc w:val="center"/>
              <w:rPr>
                <w:noProof/>
                <w:lang w:val="id-ID"/>
              </w:rPr>
            </w:pPr>
            <w:r>
              <w:rPr>
                <w:noProof/>
                <w:lang w:val="id-ID"/>
              </w:rPr>
              <w:t>45,5%</w:t>
            </w:r>
          </w:p>
        </w:tc>
      </w:tr>
      <w:tr w:rsidR="004D5E0D" w:rsidRPr="0015729C" w:rsidTr="000F4D42">
        <w:tc>
          <w:tcPr>
            <w:tcW w:w="5372" w:type="dxa"/>
            <w:tcBorders>
              <w:left w:val="nil"/>
              <w:right w:val="nil"/>
            </w:tcBorders>
          </w:tcPr>
          <w:p w:rsidR="004D5E0D" w:rsidRPr="0015729C" w:rsidRDefault="0015729C" w:rsidP="000F4D42">
            <w:pPr>
              <w:pStyle w:val="ListParagraph"/>
              <w:numPr>
                <w:ilvl w:val="0"/>
                <w:numId w:val="40"/>
              </w:numPr>
              <w:spacing w:line="276" w:lineRule="auto"/>
              <w:rPr>
                <w:noProof/>
                <w:lang w:val="id-ID"/>
              </w:rPr>
            </w:pPr>
            <w:r w:rsidRPr="0015729C">
              <w:rPr>
                <w:noProof/>
                <w:lang w:val="id-ID"/>
              </w:rPr>
              <w:t>ENERGI</w:t>
            </w:r>
          </w:p>
        </w:tc>
        <w:tc>
          <w:tcPr>
            <w:tcW w:w="707" w:type="dxa"/>
            <w:tcBorders>
              <w:left w:val="nil"/>
              <w:right w:val="nil"/>
            </w:tcBorders>
          </w:tcPr>
          <w:p w:rsidR="004D5E0D" w:rsidRPr="0015729C" w:rsidRDefault="00E81B27" w:rsidP="000F4D42">
            <w:pPr>
              <w:spacing w:line="276" w:lineRule="auto"/>
              <w:jc w:val="center"/>
              <w:rPr>
                <w:noProof/>
                <w:lang w:val="id-ID"/>
              </w:rPr>
            </w:pPr>
            <w:r>
              <w:rPr>
                <w:noProof/>
                <w:lang w:val="id-ID"/>
              </w:rPr>
              <w:t>5</w:t>
            </w:r>
          </w:p>
        </w:tc>
        <w:tc>
          <w:tcPr>
            <w:tcW w:w="728" w:type="dxa"/>
            <w:tcBorders>
              <w:left w:val="nil"/>
              <w:right w:val="nil"/>
            </w:tcBorders>
          </w:tcPr>
          <w:p w:rsidR="004D5E0D" w:rsidRPr="0015729C" w:rsidRDefault="00B85B47" w:rsidP="000F4D42">
            <w:pPr>
              <w:spacing w:line="276" w:lineRule="auto"/>
              <w:jc w:val="center"/>
              <w:rPr>
                <w:noProof/>
                <w:lang w:val="id-ID"/>
              </w:rPr>
            </w:pPr>
            <w:r>
              <w:rPr>
                <w:noProof/>
                <w:lang w:val="id-ID"/>
              </w:rPr>
              <w:t>0</w:t>
            </w:r>
          </w:p>
        </w:tc>
        <w:tc>
          <w:tcPr>
            <w:tcW w:w="878" w:type="dxa"/>
            <w:tcBorders>
              <w:left w:val="nil"/>
              <w:right w:val="nil"/>
            </w:tcBorders>
          </w:tcPr>
          <w:p w:rsidR="004D5E0D" w:rsidRPr="0015729C" w:rsidRDefault="00043142" w:rsidP="000F4D42">
            <w:pPr>
              <w:spacing w:line="276" w:lineRule="auto"/>
              <w:jc w:val="center"/>
              <w:rPr>
                <w:noProof/>
                <w:lang w:val="id-ID"/>
              </w:rPr>
            </w:pPr>
            <w:r>
              <w:rPr>
                <w:noProof/>
                <w:lang w:val="id-ID"/>
              </w:rPr>
              <w:t>100,05</w:t>
            </w:r>
          </w:p>
        </w:tc>
        <w:tc>
          <w:tcPr>
            <w:tcW w:w="882" w:type="dxa"/>
            <w:tcBorders>
              <w:left w:val="nil"/>
              <w:right w:val="nil"/>
            </w:tcBorders>
          </w:tcPr>
          <w:p w:rsidR="004D5E0D" w:rsidRPr="0015729C" w:rsidRDefault="00E55AF6" w:rsidP="000F4D42">
            <w:pPr>
              <w:spacing w:line="276" w:lineRule="auto"/>
              <w:jc w:val="center"/>
              <w:rPr>
                <w:noProof/>
                <w:lang w:val="id-ID"/>
              </w:rPr>
            </w:pPr>
            <w:r>
              <w:rPr>
                <w:noProof/>
                <w:lang w:val="id-ID"/>
              </w:rPr>
              <w:t>0,0%</w:t>
            </w:r>
          </w:p>
        </w:tc>
      </w:tr>
      <w:tr w:rsidR="004D5E0D" w:rsidRPr="0015729C" w:rsidTr="000F4D42">
        <w:tc>
          <w:tcPr>
            <w:tcW w:w="5372" w:type="dxa"/>
            <w:tcBorders>
              <w:left w:val="nil"/>
              <w:right w:val="nil"/>
            </w:tcBorders>
          </w:tcPr>
          <w:p w:rsidR="004D5E0D" w:rsidRPr="0015729C" w:rsidRDefault="0015729C" w:rsidP="000F4D42">
            <w:pPr>
              <w:pStyle w:val="ListParagraph"/>
              <w:numPr>
                <w:ilvl w:val="0"/>
                <w:numId w:val="40"/>
              </w:numPr>
              <w:spacing w:line="276" w:lineRule="auto"/>
              <w:rPr>
                <w:noProof/>
                <w:lang w:val="id-ID"/>
              </w:rPr>
            </w:pPr>
            <w:r w:rsidRPr="0015729C">
              <w:rPr>
                <w:noProof/>
                <w:lang w:val="id-ID"/>
              </w:rPr>
              <w:t>KESEHATAN DAN KESELAMATAN TENAGA KERJA</w:t>
            </w:r>
          </w:p>
        </w:tc>
        <w:tc>
          <w:tcPr>
            <w:tcW w:w="707" w:type="dxa"/>
            <w:tcBorders>
              <w:left w:val="nil"/>
              <w:right w:val="nil"/>
            </w:tcBorders>
          </w:tcPr>
          <w:p w:rsidR="004D5E0D" w:rsidRPr="0015729C" w:rsidRDefault="00E81B27" w:rsidP="000F4D42">
            <w:pPr>
              <w:spacing w:line="276" w:lineRule="auto"/>
              <w:jc w:val="center"/>
              <w:rPr>
                <w:noProof/>
                <w:lang w:val="id-ID"/>
              </w:rPr>
            </w:pPr>
            <w:r>
              <w:rPr>
                <w:noProof/>
                <w:lang w:val="id-ID"/>
              </w:rPr>
              <w:t>0</w:t>
            </w:r>
          </w:p>
        </w:tc>
        <w:tc>
          <w:tcPr>
            <w:tcW w:w="728" w:type="dxa"/>
            <w:tcBorders>
              <w:left w:val="nil"/>
              <w:right w:val="nil"/>
            </w:tcBorders>
          </w:tcPr>
          <w:p w:rsidR="004D5E0D" w:rsidRPr="0015729C" w:rsidRDefault="00B85B47" w:rsidP="000F4D42">
            <w:pPr>
              <w:spacing w:line="276" w:lineRule="auto"/>
              <w:jc w:val="center"/>
              <w:rPr>
                <w:noProof/>
                <w:lang w:val="id-ID"/>
              </w:rPr>
            </w:pPr>
            <w:r>
              <w:rPr>
                <w:noProof/>
                <w:lang w:val="id-ID"/>
              </w:rPr>
              <w:t>8</w:t>
            </w:r>
          </w:p>
        </w:tc>
        <w:tc>
          <w:tcPr>
            <w:tcW w:w="878" w:type="dxa"/>
            <w:tcBorders>
              <w:left w:val="nil"/>
              <w:right w:val="nil"/>
            </w:tcBorders>
          </w:tcPr>
          <w:p w:rsidR="004D5E0D" w:rsidRPr="0015729C" w:rsidRDefault="00043142" w:rsidP="000F4D42">
            <w:pPr>
              <w:spacing w:line="276" w:lineRule="auto"/>
              <w:jc w:val="center"/>
              <w:rPr>
                <w:noProof/>
                <w:lang w:val="id-ID"/>
              </w:rPr>
            </w:pPr>
            <w:r>
              <w:rPr>
                <w:noProof/>
                <w:lang w:val="id-ID"/>
              </w:rPr>
              <w:t>0,0%</w:t>
            </w:r>
          </w:p>
        </w:tc>
        <w:tc>
          <w:tcPr>
            <w:tcW w:w="882" w:type="dxa"/>
            <w:tcBorders>
              <w:left w:val="nil"/>
              <w:right w:val="nil"/>
            </w:tcBorders>
          </w:tcPr>
          <w:p w:rsidR="004D5E0D" w:rsidRPr="0015729C" w:rsidRDefault="00E55AF6" w:rsidP="000F4D42">
            <w:pPr>
              <w:spacing w:line="276" w:lineRule="auto"/>
              <w:jc w:val="center"/>
              <w:rPr>
                <w:noProof/>
                <w:lang w:val="id-ID"/>
              </w:rPr>
            </w:pPr>
            <w:r>
              <w:rPr>
                <w:noProof/>
                <w:lang w:val="id-ID"/>
              </w:rPr>
              <w:t>100,0%</w:t>
            </w:r>
          </w:p>
        </w:tc>
      </w:tr>
      <w:tr w:rsidR="004D5E0D" w:rsidRPr="0015729C" w:rsidTr="000F4D42">
        <w:tc>
          <w:tcPr>
            <w:tcW w:w="5372" w:type="dxa"/>
            <w:tcBorders>
              <w:left w:val="nil"/>
              <w:right w:val="nil"/>
            </w:tcBorders>
          </w:tcPr>
          <w:p w:rsidR="004D5E0D" w:rsidRPr="0015729C" w:rsidRDefault="0015729C" w:rsidP="000F4D42">
            <w:pPr>
              <w:pStyle w:val="ListParagraph"/>
              <w:numPr>
                <w:ilvl w:val="0"/>
                <w:numId w:val="40"/>
              </w:numPr>
              <w:spacing w:line="276" w:lineRule="auto"/>
              <w:rPr>
                <w:noProof/>
                <w:lang w:val="id-ID"/>
              </w:rPr>
            </w:pPr>
            <w:r>
              <w:rPr>
                <w:noProof/>
                <w:lang w:val="id-ID"/>
              </w:rPr>
              <w:t>LAIN-LAIN TENAGA KERJA</w:t>
            </w:r>
          </w:p>
        </w:tc>
        <w:tc>
          <w:tcPr>
            <w:tcW w:w="707" w:type="dxa"/>
            <w:tcBorders>
              <w:left w:val="nil"/>
              <w:right w:val="nil"/>
            </w:tcBorders>
          </w:tcPr>
          <w:p w:rsidR="004D5E0D" w:rsidRPr="0015729C" w:rsidRDefault="00E81B27" w:rsidP="000F4D42">
            <w:pPr>
              <w:spacing w:line="276" w:lineRule="auto"/>
              <w:jc w:val="center"/>
              <w:rPr>
                <w:noProof/>
                <w:lang w:val="id-ID"/>
              </w:rPr>
            </w:pPr>
            <w:r>
              <w:rPr>
                <w:noProof/>
                <w:lang w:val="id-ID"/>
              </w:rPr>
              <w:t>11</w:t>
            </w:r>
          </w:p>
        </w:tc>
        <w:tc>
          <w:tcPr>
            <w:tcW w:w="728" w:type="dxa"/>
            <w:tcBorders>
              <w:left w:val="nil"/>
              <w:right w:val="nil"/>
            </w:tcBorders>
          </w:tcPr>
          <w:p w:rsidR="004D5E0D" w:rsidRPr="0015729C" w:rsidRDefault="00B85B47" w:rsidP="000F4D42">
            <w:pPr>
              <w:spacing w:line="276" w:lineRule="auto"/>
              <w:jc w:val="center"/>
              <w:rPr>
                <w:noProof/>
                <w:lang w:val="id-ID"/>
              </w:rPr>
            </w:pPr>
            <w:r>
              <w:rPr>
                <w:noProof/>
                <w:lang w:val="id-ID"/>
              </w:rPr>
              <w:t>18</w:t>
            </w:r>
          </w:p>
        </w:tc>
        <w:tc>
          <w:tcPr>
            <w:tcW w:w="878" w:type="dxa"/>
            <w:tcBorders>
              <w:left w:val="nil"/>
              <w:right w:val="nil"/>
            </w:tcBorders>
          </w:tcPr>
          <w:p w:rsidR="004D5E0D" w:rsidRPr="0015729C" w:rsidRDefault="00043142" w:rsidP="000F4D42">
            <w:pPr>
              <w:spacing w:line="276" w:lineRule="auto"/>
              <w:jc w:val="center"/>
              <w:rPr>
                <w:noProof/>
                <w:lang w:val="id-ID"/>
              </w:rPr>
            </w:pPr>
            <w:r>
              <w:rPr>
                <w:noProof/>
                <w:lang w:val="id-ID"/>
              </w:rPr>
              <w:t>37,9%</w:t>
            </w:r>
          </w:p>
        </w:tc>
        <w:tc>
          <w:tcPr>
            <w:tcW w:w="882" w:type="dxa"/>
            <w:tcBorders>
              <w:left w:val="nil"/>
              <w:right w:val="nil"/>
            </w:tcBorders>
          </w:tcPr>
          <w:p w:rsidR="004D5E0D" w:rsidRPr="0015729C" w:rsidRDefault="00E55AF6" w:rsidP="000F4D42">
            <w:pPr>
              <w:spacing w:line="276" w:lineRule="auto"/>
              <w:jc w:val="center"/>
              <w:rPr>
                <w:noProof/>
                <w:lang w:val="id-ID"/>
              </w:rPr>
            </w:pPr>
            <w:r>
              <w:rPr>
                <w:noProof/>
                <w:lang w:val="id-ID"/>
              </w:rPr>
              <w:t>62,1%</w:t>
            </w:r>
          </w:p>
        </w:tc>
      </w:tr>
      <w:tr w:rsidR="004D5E0D" w:rsidRPr="0015729C" w:rsidTr="000F4D42">
        <w:tc>
          <w:tcPr>
            <w:tcW w:w="5372" w:type="dxa"/>
            <w:tcBorders>
              <w:left w:val="nil"/>
              <w:right w:val="nil"/>
            </w:tcBorders>
          </w:tcPr>
          <w:p w:rsidR="004D5E0D" w:rsidRPr="0015729C" w:rsidRDefault="0015729C" w:rsidP="000F4D42">
            <w:pPr>
              <w:pStyle w:val="ListParagraph"/>
              <w:numPr>
                <w:ilvl w:val="0"/>
                <w:numId w:val="40"/>
              </w:numPr>
              <w:spacing w:line="276" w:lineRule="auto"/>
              <w:rPr>
                <w:noProof/>
                <w:lang w:val="id-ID"/>
              </w:rPr>
            </w:pPr>
            <w:r>
              <w:rPr>
                <w:noProof/>
                <w:lang w:val="id-ID"/>
              </w:rPr>
              <w:t>PRODUK</w:t>
            </w:r>
          </w:p>
        </w:tc>
        <w:tc>
          <w:tcPr>
            <w:tcW w:w="707" w:type="dxa"/>
            <w:tcBorders>
              <w:left w:val="nil"/>
              <w:right w:val="nil"/>
            </w:tcBorders>
          </w:tcPr>
          <w:p w:rsidR="004D5E0D" w:rsidRPr="0015729C" w:rsidRDefault="00E81B27" w:rsidP="000F4D42">
            <w:pPr>
              <w:spacing w:line="276" w:lineRule="auto"/>
              <w:jc w:val="center"/>
              <w:rPr>
                <w:noProof/>
                <w:lang w:val="id-ID"/>
              </w:rPr>
            </w:pPr>
            <w:r>
              <w:rPr>
                <w:noProof/>
                <w:lang w:val="id-ID"/>
              </w:rPr>
              <w:t>10</w:t>
            </w:r>
          </w:p>
        </w:tc>
        <w:tc>
          <w:tcPr>
            <w:tcW w:w="728" w:type="dxa"/>
            <w:tcBorders>
              <w:left w:val="nil"/>
              <w:right w:val="nil"/>
            </w:tcBorders>
          </w:tcPr>
          <w:p w:rsidR="004D5E0D" w:rsidRPr="0015729C" w:rsidRDefault="00B85B47" w:rsidP="000F4D42">
            <w:pPr>
              <w:spacing w:line="276" w:lineRule="auto"/>
              <w:jc w:val="center"/>
              <w:rPr>
                <w:noProof/>
                <w:lang w:val="id-ID"/>
              </w:rPr>
            </w:pPr>
            <w:r>
              <w:rPr>
                <w:noProof/>
                <w:lang w:val="id-ID"/>
              </w:rPr>
              <w:t>0</w:t>
            </w:r>
          </w:p>
        </w:tc>
        <w:tc>
          <w:tcPr>
            <w:tcW w:w="878" w:type="dxa"/>
            <w:tcBorders>
              <w:left w:val="nil"/>
              <w:right w:val="nil"/>
            </w:tcBorders>
          </w:tcPr>
          <w:p w:rsidR="004D5E0D" w:rsidRPr="0015729C" w:rsidRDefault="00043142" w:rsidP="000F4D42">
            <w:pPr>
              <w:spacing w:line="276" w:lineRule="auto"/>
              <w:jc w:val="center"/>
              <w:rPr>
                <w:noProof/>
                <w:lang w:val="id-ID"/>
              </w:rPr>
            </w:pPr>
            <w:r>
              <w:rPr>
                <w:noProof/>
                <w:lang w:val="id-ID"/>
              </w:rPr>
              <w:t>100,0%</w:t>
            </w:r>
          </w:p>
        </w:tc>
        <w:tc>
          <w:tcPr>
            <w:tcW w:w="882" w:type="dxa"/>
            <w:tcBorders>
              <w:left w:val="nil"/>
              <w:right w:val="nil"/>
            </w:tcBorders>
          </w:tcPr>
          <w:p w:rsidR="004D5E0D" w:rsidRPr="0015729C" w:rsidRDefault="00E55AF6" w:rsidP="000F4D42">
            <w:pPr>
              <w:spacing w:line="276" w:lineRule="auto"/>
              <w:jc w:val="center"/>
              <w:rPr>
                <w:noProof/>
                <w:lang w:val="id-ID"/>
              </w:rPr>
            </w:pPr>
            <w:r>
              <w:rPr>
                <w:noProof/>
                <w:lang w:val="id-ID"/>
              </w:rPr>
              <w:t>0,0%</w:t>
            </w:r>
          </w:p>
        </w:tc>
      </w:tr>
      <w:tr w:rsidR="003D3F74" w:rsidRPr="0015729C" w:rsidTr="000F4D42">
        <w:tc>
          <w:tcPr>
            <w:tcW w:w="5372" w:type="dxa"/>
            <w:tcBorders>
              <w:left w:val="nil"/>
              <w:right w:val="nil"/>
            </w:tcBorders>
          </w:tcPr>
          <w:p w:rsidR="003D3F74" w:rsidRPr="0015729C" w:rsidRDefault="0015729C" w:rsidP="000F4D42">
            <w:pPr>
              <w:pStyle w:val="ListParagraph"/>
              <w:numPr>
                <w:ilvl w:val="0"/>
                <w:numId w:val="40"/>
              </w:numPr>
              <w:spacing w:line="276" w:lineRule="auto"/>
              <w:rPr>
                <w:noProof/>
                <w:lang w:val="id-ID"/>
              </w:rPr>
            </w:pPr>
            <w:r>
              <w:rPr>
                <w:noProof/>
                <w:lang w:val="id-ID"/>
              </w:rPr>
              <w:t>KETERLIBATAN MASYARAKAT</w:t>
            </w:r>
          </w:p>
        </w:tc>
        <w:tc>
          <w:tcPr>
            <w:tcW w:w="707" w:type="dxa"/>
            <w:tcBorders>
              <w:left w:val="nil"/>
              <w:right w:val="nil"/>
            </w:tcBorders>
          </w:tcPr>
          <w:p w:rsidR="003D3F74" w:rsidRPr="0015729C" w:rsidRDefault="00E81B27" w:rsidP="000F4D42">
            <w:pPr>
              <w:spacing w:line="276" w:lineRule="auto"/>
              <w:jc w:val="center"/>
              <w:rPr>
                <w:noProof/>
                <w:lang w:val="id-ID"/>
              </w:rPr>
            </w:pPr>
            <w:r>
              <w:rPr>
                <w:noProof/>
                <w:lang w:val="id-ID"/>
              </w:rPr>
              <w:t>0</w:t>
            </w:r>
          </w:p>
        </w:tc>
        <w:tc>
          <w:tcPr>
            <w:tcW w:w="728" w:type="dxa"/>
            <w:tcBorders>
              <w:left w:val="nil"/>
              <w:right w:val="nil"/>
            </w:tcBorders>
          </w:tcPr>
          <w:p w:rsidR="003D3F74" w:rsidRPr="0015729C" w:rsidRDefault="00B85B47" w:rsidP="000F4D42">
            <w:pPr>
              <w:spacing w:line="276" w:lineRule="auto"/>
              <w:jc w:val="center"/>
              <w:rPr>
                <w:noProof/>
                <w:lang w:val="id-ID"/>
              </w:rPr>
            </w:pPr>
            <w:r>
              <w:rPr>
                <w:noProof/>
                <w:lang w:val="id-ID"/>
              </w:rPr>
              <w:t>9</w:t>
            </w:r>
          </w:p>
        </w:tc>
        <w:tc>
          <w:tcPr>
            <w:tcW w:w="878" w:type="dxa"/>
            <w:tcBorders>
              <w:left w:val="nil"/>
              <w:right w:val="nil"/>
            </w:tcBorders>
          </w:tcPr>
          <w:p w:rsidR="003D3F74" w:rsidRPr="0015729C" w:rsidRDefault="00043142" w:rsidP="000F4D42">
            <w:pPr>
              <w:spacing w:line="276" w:lineRule="auto"/>
              <w:jc w:val="center"/>
              <w:rPr>
                <w:noProof/>
                <w:lang w:val="id-ID"/>
              </w:rPr>
            </w:pPr>
            <w:r>
              <w:rPr>
                <w:noProof/>
                <w:lang w:val="id-ID"/>
              </w:rPr>
              <w:t>0,0%</w:t>
            </w:r>
          </w:p>
        </w:tc>
        <w:tc>
          <w:tcPr>
            <w:tcW w:w="882" w:type="dxa"/>
            <w:tcBorders>
              <w:left w:val="nil"/>
              <w:right w:val="nil"/>
            </w:tcBorders>
          </w:tcPr>
          <w:p w:rsidR="003D3F74" w:rsidRPr="0015729C" w:rsidRDefault="00E55AF6" w:rsidP="000F4D42">
            <w:pPr>
              <w:spacing w:line="276" w:lineRule="auto"/>
              <w:jc w:val="center"/>
              <w:rPr>
                <w:noProof/>
                <w:lang w:val="id-ID"/>
              </w:rPr>
            </w:pPr>
            <w:r>
              <w:rPr>
                <w:noProof/>
                <w:lang w:val="id-ID"/>
              </w:rPr>
              <w:t>100,0%</w:t>
            </w:r>
          </w:p>
        </w:tc>
      </w:tr>
      <w:tr w:rsidR="003D3F74" w:rsidRPr="0015729C" w:rsidTr="000F4D42">
        <w:tc>
          <w:tcPr>
            <w:tcW w:w="5372" w:type="dxa"/>
            <w:tcBorders>
              <w:left w:val="nil"/>
              <w:right w:val="nil"/>
            </w:tcBorders>
          </w:tcPr>
          <w:p w:rsidR="003D3F74" w:rsidRPr="0015729C" w:rsidRDefault="0015729C" w:rsidP="000F4D42">
            <w:pPr>
              <w:pStyle w:val="ListParagraph"/>
              <w:numPr>
                <w:ilvl w:val="0"/>
                <w:numId w:val="40"/>
              </w:numPr>
              <w:spacing w:line="276" w:lineRule="auto"/>
              <w:rPr>
                <w:noProof/>
                <w:lang w:val="id-ID"/>
              </w:rPr>
            </w:pPr>
            <w:r>
              <w:rPr>
                <w:noProof/>
                <w:lang w:val="id-ID"/>
              </w:rPr>
              <w:t>UMUM</w:t>
            </w:r>
          </w:p>
        </w:tc>
        <w:tc>
          <w:tcPr>
            <w:tcW w:w="707" w:type="dxa"/>
            <w:tcBorders>
              <w:left w:val="nil"/>
              <w:right w:val="nil"/>
            </w:tcBorders>
          </w:tcPr>
          <w:p w:rsidR="003D3F74" w:rsidRPr="0015729C" w:rsidRDefault="00E81B27" w:rsidP="000F4D42">
            <w:pPr>
              <w:spacing w:line="276" w:lineRule="auto"/>
              <w:jc w:val="center"/>
              <w:rPr>
                <w:noProof/>
                <w:lang w:val="id-ID"/>
              </w:rPr>
            </w:pPr>
            <w:r>
              <w:rPr>
                <w:noProof/>
                <w:lang w:val="id-ID"/>
              </w:rPr>
              <w:t>2</w:t>
            </w:r>
          </w:p>
        </w:tc>
        <w:tc>
          <w:tcPr>
            <w:tcW w:w="728" w:type="dxa"/>
            <w:tcBorders>
              <w:left w:val="nil"/>
              <w:right w:val="nil"/>
            </w:tcBorders>
          </w:tcPr>
          <w:p w:rsidR="003D3F74" w:rsidRPr="0015729C" w:rsidRDefault="00B85B47" w:rsidP="000F4D42">
            <w:pPr>
              <w:spacing w:line="276" w:lineRule="auto"/>
              <w:jc w:val="center"/>
              <w:rPr>
                <w:noProof/>
                <w:lang w:val="id-ID"/>
              </w:rPr>
            </w:pPr>
            <w:r>
              <w:rPr>
                <w:noProof/>
                <w:lang w:val="id-ID"/>
              </w:rPr>
              <w:t>0</w:t>
            </w:r>
          </w:p>
        </w:tc>
        <w:tc>
          <w:tcPr>
            <w:tcW w:w="878" w:type="dxa"/>
            <w:tcBorders>
              <w:left w:val="nil"/>
              <w:right w:val="nil"/>
            </w:tcBorders>
          </w:tcPr>
          <w:p w:rsidR="003D3F74" w:rsidRPr="0015729C" w:rsidRDefault="00043142" w:rsidP="000F4D42">
            <w:pPr>
              <w:spacing w:line="276" w:lineRule="auto"/>
              <w:jc w:val="center"/>
              <w:rPr>
                <w:noProof/>
                <w:lang w:val="id-ID"/>
              </w:rPr>
            </w:pPr>
            <w:r>
              <w:rPr>
                <w:noProof/>
                <w:lang w:val="id-ID"/>
              </w:rPr>
              <w:t>100,0%</w:t>
            </w:r>
          </w:p>
        </w:tc>
        <w:tc>
          <w:tcPr>
            <w:tcW w:w="882" w:type="dxa"/>
            <w:tcBorders>
              <w:left w:val="nil"/>
              <w:right w:val="nil"/>
            </w:tcBorders>
          </w:tcPr>
          <w:p w:rsidR="003D3F74" w:rsidRPr="0015729C" w:rsidRDefault="00E55AF6" w:rsidP="000F4D42">
            <w:pPr>
              <w:spacing w:line="276" w:lineRule="auto"/>
              <w:jc w:val="center"/>
              <w:rPr>
                <w:noProof/>
                <w:lang w:val="id-ID"/>
              </w:rPr>
            </w:pPr>
            <w:r>
              <w:rPr>
                <w:noProof/>
                <w:lang w:val="id-ID"/>
              </w:rPr>
              <w:t>0,0%</w:t>
            </w:r>
          </w:p>
        </w:tc>
      </w:tr>
      <w:tr w:rsidR="004D5E0D" w:rsidRPr="0015729C" w:rsidTr="000F4D42">
        <w:tc>
          <w:tcPr>
            <w:tcW w:w="5372" w:type="dxa"/>
            <w:tcBorders>
              <w:left w:val="nil"/>
              <w:right w:val="nil"/>
            </w:tcBorders>
          </w:tcPr>
          <w:p w:rsidR="004D5E0D" w:rsidRPr="0015729C" w:rsidRDefault="0015729C" w:rsidP="000F4D42">
            <w:pPr>
              <w:spacing w:line="276" w:lineRule="auto"/>
              <w:rPr>
                <w:b/>
                <w:noProof/>
                <w:lang w:val="id-ID"/>
              </w:rPr>
            </w:pPr>
            <w:r>
              <w:rPr>
                <w:b/>
                <w:noProof/>
                <w:lang w:val="id-ID"/>
              </w:rPr>
              <w:t>TOTAL</w:t>
            </w:r>
          </w:p>
        </w:tc>
        <w:tc>
          <w:tcPr>
            <w:tcW w:w="707" w:type="dxa"/>
            <w:tcBorders>
              <w:left w:val="nil"/>
              <w:right w:val="nil"/>
            </w:tcBorders>
          </w:tcPr>
          <w:p w:rsidR="004D5E0D" w:rsidRPr="0015729C" w:rsidRDefault="00E81B27" w:rsidP="000F4D42">
            <w:pPr>
              <w:spacing w:line="276" w:lineRule="auto"/>
              <w:jc w:val="center"/>
              <w:rPr>
                <w:b/>
                <w:noProof/>
                <w:lang w:val="id-ID"/>
              </w:rPr>
            </w:pPr>
            <w:r>
              <w:rPr>
                <w:b/>
                <w:noProof/>
                <w:lang w:val="id-ID"/>
              </w:rPr>
              <w:t>34</w:t>
            </w:r>
          </w:p>
        </w:tc>
        <w:tc>
          <w:tcPr>
            <w:tcW w:w="728" w:type="dxa"/>
            <w:tcBorders>
              <w:left w:val="nil"/>
              <w:right w:val="nil"/>
            </w:tcBorders>
          </w:tcPr>
          <w:p w:rsidR="004D5E0D" w:rsidRPr="0015729C" w:rsidRDefault="00B85B47" w:rsidP="000F4D42">
            <w:pPr>
              <w:spacing w:line="276" w:lineRule="auto"/>
              <w:jc w:val="center"/>
              <w:rPr>
                <w:b/>
                <w:noProof/>
                <w:lang w:val="id-ID"/>
              </w:rPr>
            </w:pPr>
            <w:r>
              <w:rPr>
                <w:b/>
                <w:noProof/>
                <w:lang w:val="id-ID"/>
              </w:rPr>
              <w:t>40</w:t>
            </w:r>
          </w:p>
        </w:tc>
        <w:tc>
          <w:tcPr>
            <w:tcW w:w="878" w:type="dxa"/>
            <w:tcBorders>
              <w:left w:val="nil"/>
              <w:right w:val="nil"/>
            </w:tcBorders>
          </w:tcPr>
          <w:p w:rsidR="004D5E0D" w:rsidRPr="0015729C" w:rsidRDefault="00043142" w:rsidP="000F4D42">
            <w:pPr>
              <w:spacing w:line="276" w:lineRule="auto"/>
              <w:jc w:val="center"/>
              <w:rPr>
                <w:b/>
                <w:noProof/>
                <w:lang w:val="id-ID"/>
              </w:rPr>
            </w:pPr>
            <w:r>
              <w:rPr>
                <w:b/>
                <w:noProof/>
                <w:lang w:val="id-ID"/>
              </w:rPr>
              <w:t>46%</w:t>
            </w:r>
          </w:p>
        </w:tc>
        <w:tc>
          <w:tcPr>
            <w:tcW w:w="882" w:type="dxa"/>
            <w:tcBorders>
              <w:left w:val="nil"/>
              <w:right w:val="nil"/>
            </w:tcBorders>
          </w:tcPr>
          <w:p w:rsidR="004D5E0D" w:rsidRPr="0015729C" w:rsidRDefault="00E55AF6" w:rsidP="000F4D42">
            <w:pPr>
              <w:spacing w:line="276" w:lineRule="auto"/>
              <w:jc w:val="center"/>
              <w:rPr>
                <w:b/>
                <w:noProof/>
                <w:lang w:val="id-ID"/>
              </w:rPr>
            </w:pPr>
            <w:r>
              <w:rPr>
                <w:b/>
                <w:noProof/>
                <w:lang w:val="id-ID"/>
              </w:rPr>
              <w:t>54%</w:t>
            </w:r>
          </w:p>
        </w:tc>
      </w:tr>
      <w:tr w:rsidR="00E81B27" w:rsidRPr="0015729C" w:rsidTr="000F4D42">
        <w:tc>
          <w:tcPr>
            <w:tcW w:w="5372" w:type="dxa"/>
            <w:tcBorders>
              <w:left w:val="nil"/>
              <w:right w:val="nil"/>
            </w:tcBorders>
          </w:tcPr>
          <w:p w:rsidR="00E81B27" w:rsidRPr="0015729C" w:rsidRDefault="00E81B27" w:rsidP="000F4D42">
            <w:pPr>
              <w:spacing w:line="276" w:lineRule="auto"/>
              <w:rPr>
                <w:b/>
                <w:noProof/>
                <w:lang w:val="id-ID"/>
              </w:rPr>
            </w:pPr>
            <w:r>
              <w:rPr>
                <w:b/>
                <w:noProof/>
                <w:lang w:val="id-ID"/>
              </w:rPr>
              <w:t>GRAND TOTAL</w:t>
            </w:r>
          </w:p>
        </w:tc>
        <w:tc>
          <w:tcPr>
            <w:tcW w:w="1435" w:type="dxa"/>
            <w:gridSpan w:val="2"/>
            <w:tcBorders>
              <w:left w:val="nil"/>
              <w:right w:val="nil"/>
            </w:tcBorders>
          </w:tcPr>
          <w:p w:rsidR="00E81B27" w:rsidRPr="0015729C" w:rsidRDefault="00B85B47" w:rsidP="000F4D42">
            <w:pPr>
              <w:spacing w:line="276" w:lineRule="auto"/>
              <w:jc w:val="center"/>
              <w:rPr>
                <w:b/>
                <w:noProof/>
                <w:lang w:val="id-ID"/>
              </w:rPr>
            </w:pPr>
            <w:r>
              <w:rPr>
                <w:b/>
                <w:noProof/>
                <w:lang w:val="id-ID"/>
              </w:rPr>
              <w:t>74</w:t>
            </w:r>
          </w:p>
        </w:tc>
        <w:tc>
          <w:tcPr>
            <w:tcW w:w="1760" w:type="dxa"/>
            <w:gridSpan w:val="2"/>
            <w:tcBorders>
              <w:left w:val="nil"/>
              <w:right w:val="nil"/>
            </w:tcBorders>
          </w:tcPr>
          <w:p w:rsidR="00E81B27" w:rsidRPr="0015729C" w:rsidRDefault="00B85B47" w:rsidP="000F4D42">
            <w:pPr>
              <w:spacing w:line="276" w:lineRule="auto"/>
              <w:jc w:val="center"/>
              <w:rPr>
                <w:b/>
                <w:noProof/>
                <w:lang w:val="id-ID"/>
              </w:rPr>
            </w:pPr>
            <w:r>
              <w:rPr>
                <w:b/>
                <w:noProof/>
                <w:lang w:val="id-ID"/>
              </w:rPr>
              <w:t>100%</w:t>
            </w:r>
          </w:p>
        </w:tc>
      </w:tr>
    </w:tbl>
    <w:p w:rsidR="004D5E0D" w:rsidRPr="004D5E0D" w:rsidRDefault="004D5E0D" w:rsidP="000F4D42">
      <w:pPr>
        <w:spacing w:line="360" w:lineRule="auto"/>
        <w:rPr>
          <w:noProof/>
          <w:sz w:val="22"/>
          <w:szCs w:val="22"/>
          <w:lang w:val="id-ID"/>
        </w:rPr>
      </w:pPr>
    </w:p>
    <w:p w:rsidR="000F4D42" w:rsidRDefault="000F4D42" w:rsidP="000F4D42">
      <w:pPr>
        <w:autoSpaceDE w:val="0"/>
        <w:autoSpaceDN w:val="0"/>
        <w:adjustRightInd w:val="0"/>
        <w:spacing w:line="360" w:lineRule="auto"/>
        <w:jc w:val="both"/>
        <w:rPr>
          <w:b/>
          <w:sz w:val="22"/>
          <w:szCs w:val="22"/>
          <w:lang w:eastAsia="id-ID"/>
        </w:rPr>
        <w:sectPr w:rsidR="000F4D42" w:rsidSect="000F4D42">
          <w:type w:val="continuous"/>
          <w:pgSz w:w="11907" w:h="16840" w:code="9"/>
          <w:pgMar w:top="1701" w:right="1701" w:bottom="1701" w:left="1701" w:header="1134" w:footer="1134" w:gutter="0"/>
          <w:pgNumType w:start="1"/>
          <w:cols w:space="720"/>
          <w:titlePg/>
        </w:sectPr>
      </w:pPr>
    </w:p>
    <w:p w:rsidR="007D7556" w:rsidRPr="00E6120D" w:rsidRDefault="007D7556" w:rsidP="000F4D42">
      <w:pPr>
        <w:autoSpaceDE w:val="0"/>
        <w:autoSpaceDN w:val="0"/>
        <w:adjustRightInd w:val="0"/>
        <w:spacing w:line="360" w:lineRule="auto"/>
        <w:jc w:val="both"/>
        <w:rPr>
          <w:b/>
          <w:sz w:val="22"/>
          <w:szCs w:val="22"/>
          <w:lang w:eastAsia="id-ID"/>
        </w:rPr>
      </w:pPr>
      <w:r w:rsidRPr="00E6120D">
        <w:rPr>
          <w:b/>
          <w:sz w:val="22"/>
          <w:szCs w:val="22"/>
          <w:lang w:eastAsia="id-ID"/>
        </w:rPr>
        <w:lastRenderedPageBreak/>
        <w:t>PT Lambang Jaya</w:t>
      </w:r>
    </w:p>
    <w:p w:rsidR="007D7556" w:rsidRPr="00BB57A8" w:rsidRDefault="007D7556" w:rsidP="000F4D42">
      <w:pPr>
        <w:pStyle w:val="ListParagraph"/>
        <w:autoSpaceDE w:val="0"/>
        <w:autoSpaceDN w:val="0"/>
        <w:adjustRightInd w:val="0"/>
        <w:spacing w:line="360" w:lineRule="auto"/>
        <w:ind w:left="0" w:firstLine="709"/>
        <w:jc w:val="both"/>
        <w:rPr>
          <w:sz w:val="22"/>
          <w:szCs w:val="22"/>
          <w:lang w:eastAsia="id-ID"/>
        </w:rPr>
      </w:pPr>
      <w:r w:rsidRPr="00BB57A8">
        <w:rPr>
          <w:sz w:val="22"/>
          <w:szCs w:val="22"/>
          <w:lang w:eastAsia="id-ID"/>
        </w:rPr>
        <w:t xml:space="preserve">Secara keseluruhan, persentase pelaksanaan CSR oleh PT Lambang Jaya memiliki perbandingan 71,6% dan 24,8%, artinya persentase pelaksanaan lebih tinggi daripada persentase yang tidak dilaksanakan.  Pelaksanaan CSR terbaik yang telah dilakukan oleh PT Lambang </w:t>
      </w:r>
      <w:r w:rsidRPr="00BB57A8">
        <w:rPr>
          <w:sz w:val="22"/>
          <w:szCs w:val="22"/>
          <w:lang w:eastAsia="id-ID"/>
        </w:rPr>
        <w:lastRenderedPageBreak/>
        <w:t>Jaya adalah pada kategori energi, kesehatan dan keselamatan kerja, produk dan umum dengan persentasi 100%, selanjutnya secara berturut-turut diikuti oleh kategori lingkungan sebesar 90,9%, kategori “lain-lain tenaga kerja” sebesar 51,7%, dan yang terburuk yaitu kategori “keterlibatan masyarakat” sebesar 33,3%.</w:t>
      </w:r>
    </w:p>
    <w:p w:rsidR="000F4D42" w:rsidRDefault="000F4D42" w:rsidP="000F4D42">
      <w:pPr>
        <w:autoSpaceDE w:val="0"/>
        <w:autoSpaceDN w:val="0"/>
        <w:adjustRightInd w:val="0"/>
        <w:spacing w:line="360" w:lineRule="auto"/>
        <w:ind w:left="1020" w:hanging="992"/>
        <w:jc w:val="both"/>
        <w:rPr>
          <w:b/>
          <w:sz w:val="22"/>
          <w:szCs w:val="22"/>
          <w:lang w:eastAsia="id-ID"/>
        </w:rPr>
        <w:sectPr w:rsidR="000F4D42" w:rsidSect="000F4D42">
          <w:type w:val="continuous"/>
          <w:pgSz w:w="11907" w:h="16840" w:code="9"/>
          <w:pgMar w:top="1701" w:right="1701" w:bottom="1701" w:left="1701" w:header="1134" w:footer="1134" w:gutter="0"/>
          <w:pgNumType w:start="1"/>
          <w:cols w:num="2" w:space="720"/>
          <w:titlePg/>
        </w:sectPr>
      </w:pPr>
    </w:p>
    <w:p w:rsidR="000F4D42" w:rsidRDefault="000F4D42" w:rsidP="000F4D42">
      <w:pPr>
        <w:autoSpaceDE w:val="0"/>
        <w:autoSpaceDN w:val="0"/>
        <w:adjustRightInd w:val="0"/>
        <w:ind w:left="1020" w:hanging="992"/>
        <w:jc w:val="both"/>
        <w:rPr>
          <w:b/>
          <w:sz w:val="22"/>
          <w:szCs w:val="22"/>
          <w:lang w:eastAsia="id-ID"/>
        </w:rPr>
      </w:pPr>
    </w:p>
    <w:p w:rsidR="007D7556" w:rsidRDefault="007D7556" w:rsidP="000F4D42">
      <w:pPr>
        <w:autoSpaceDE w:val="0"/>
        <w:autoSpaceDN w:val="0"/>
        <w:adjustRightInd w:val="0"/>
        <w:ind w:left="1020" w:hanging="992"/>
        <w:jc w:val="both"/>
        <w:rPr>
          <w:b/>
          <w:sz w:val="22"/>
          <w:szCs w:val="22"/>
          <w:lang w:eastAsia="id-ID"/>
        </w:rPr>
      </w:pPr>
      <w:r w:rsidRPr="00BB57A8">
        <w:rPr>
          <w:b/>
          <w:sz w:val="22"/>
          <w:szCs w:val="22"/>
          <w:lang w:eastAsia="id-ID"/>
        </w:rPr>
        <w:t xml:space="preserve">Tabel 3. </w:t>
      </w:r>
      <w:r w:rsidRPr="00BB57A8">
        <w:rPr>
          <w:b/>
          <w:i/>
          <w:sz w:val="22"/>
          <w:szCs w:val="22"/>
          <w:lang w:eastAsia="id-ID"/>
        </w:rPr>
        <w:t xml:space="preserve">Checklist </w:t>
      </w:r>
      <w:r w:rsidRPr="00BB57A8">
        <w:rPr>
          <w:b/>
          <w:sz w:val="22"/>
          <w:szCs w:val="22"/>
          <w:lang w:eastAsia="id-ID"/>
        </w:rPr>
        <w:t xml:space="preserve"> Item pengungkapan informasi CSR PT Lambang Jaya secara keseluruhan</w:t>
      </w:r>
    </w:p>
    <w:tbl>
      <w:tblPr>
        <w:tblStyle w:val="TableGrid"/>
        <w:tblW w:w="8581" w:type="dxa"/>
        <w:tblInd w:w="94" w:type="dxa"/>
        <w:tblBorders>
          <w:left w:val="none" w:sz="0" w:space="0" w:color="auto"/>
          <w:right w:val="none" w:sz="0" w:space="0" w:color="auto"/>
          <w:insideV w:val="none" w:sz="0" w:space="0" w:color="auto"/>
        </w:tblBorders>
        <w:tblLayout w:type="fixed"/>
        <w:tblLook w:val="04A0"/>
      </w:tblPr>
      <w:tblGrid>
        <w:gridCol w:w="5372"/>
        <w:gridCol w:w="707"/>
        <w:gridCol w:w="728"/>
        <w:gridCol w:w="906"/>
        <w:gridCol w:w="868"/>
      </w:tblGrid>
      <w:tr w:rsidR="007D3977" w:rsidRPr="0015729C" w:rsidTr="000F4D42">
        <w:tc>
          <w:tcPr>
            <w:tcW w:w="5372" w:type="dxa"/>
            <w:vMerge w:val="restart"/>
            <w:vAlign w:val="center"/>
          </w:tcPr>
          <w:p w:rsidR="007D3977" w:rsidRPr="0015729C" w:rsidRDefault="007D3977" w:rsidP="000F4D42">
            <w:pPr>
              <w:spacing w:line="276" w:lineRule="auto"/>
              <w:jc w:val="center"/>
              <w:rPr>
                <w:b/>
                <w:noProof/>
                <w:lang w:val="id-ID"/>
              </w:rPr>
            </w:pPr>
            <w:r w:rsidRPr="0015729C">
              <w:rPr>
                <w:b/>
                <w:noProof/>
                <w:lang w:val="id-ID"/>
              </w:rPr>
              <w:t>KATEGORI (Total 74)</w:t>
            </w:r>
          </w:p>
        </w:tc>
        <w:tc>
          <w:tcPr>
            <w:tcW w:w="1435" w:type="dxa"/>
            <w:gridSpan w:val="2"/>
          </w:tcPr>
          <w:p w:rsidR="007D3977" w:rsidRPr="0015729C" w:rsidRDefault="007D3977" w:rsidP="000F4D42">
            <w:pPr>
              <w:spacing w:line="276" w:lineRule="auto"/>
              <w:jc w:val="center"/>
              <w:rPr>
                <w:b/>
                <w:noProof/>
                <w:lang w:val="id-ID"/>
              </w:rPr>
            </w:pPr>
            <w:r w:rsidRPr="0015729C">
              <w:rPr>
                <w:b/>
                <w:noProof/>
                <w:lang w:val="id-ID"/>
              </w:rPr>
              <w:t>Jumlah</w:t>
            </w:r>
          </w:p>
        </w:tc>
        <w:tc>
          <w:tcPr>
            <w:tcW w:w="1774" w:type="dxa"/>
            <w:gridSpan w:val="2"/>
          </w:tcPr>
          <w:p w:rsidR="007D3977" w:rsidRPr="0015729C" w:rsidRDefault="007D3977" w:rsidP="000F4D42">
            <w:pPr>
              <w:spacing w:line="276" w:lineRule="auto"/>
              <w:jc w:val="center"/>
              <w:rPr>
                <w:b/>
                <w:noProof/>
                <w:lang w:val="id-ID"/>
              </w:rPr>
            </w:pPr>
            <w:r w:rsidRPr="0015729C">
              <w:rPr>
                <w:b/>
                <w:noProof/>
                <w:lang w:val="id-ID"/>
              </w:rPr>
              <w:t>Persentasse</w:t>
            </w:r>
          </w:p>
        </w:tc>
      </w:tr>
      <w:tr w:rsidR="007D3977" w:rsidRPr="0015729C" w:rsidTr="000F4D42">
        <w:tc>
          <w:tcPr>
            <w:tcW w:w="5372" w:type="dxa"/>
            <w:vMerge/>
          </w:tcPr>
          <w:p w:rsidR="007D3977" w:rsidRPr="0015729C" w:rsidRDefault="007D3977" w:rsidP="000F4D42">
            <w:pPr>
              <w:spacing w:line="276" w:lineRule="auto"/>
              <w:jc w:val="center"/>
              <w:rPr>
                <w:b/>
                <w:noProof/>
                <w:lang w:val="id-ID"/>
              </w:rPr>
            </w:pPr>
          </w:p>
        </w:tc>
        <w:tc>
          <w:tcPr>
            <w:tcW w:w="707" w:type="dxa"/>
          </w:tcPr>
          <w:p w:rsidR="007D3977" w:rsidRPr="0015729C" w:rsidRDefault="007D3977" w:rsidP="000F4D42">
            <w:pPr>
              <w:spacing w:line="276" w:lineRule="auto"/>
              <w:jc w:val="center"/>
              <w:rPr>
                <w:b/>
                <w:noProof/>
                <w:lang w:val="id-ID"/>
              </w:rPr>
            </w:pPr>
            <w:r w:rsidRPr="0015729C">
              <w:rPr>
                <w:b/>
                <w:noProof/>
                <w:lang w:val="id-ID"/>
              </w:rPr>
              <w:t>Ya</w:t>
            </w:r>
          </w:p>
        </w:tc>
        <w:tc>
          <w:tcPr>
            <w:tcW w:w="728" w:type="dxa"/>
          </w:tcPr>
          <w:p w:rsidR="007D3977" w:rsidRPr="0015729C" w:rsidRDefault="007D3977" w:rsidP="000F4D42">
            <w:pPr>
              <w:spacing w:line="276" w:lineRule="auto"/>
              <w:jc w:val="center"/>
              <w:rPr>
                <w:b/>
                <w:noProof/>
                <w:lang w:val="id-ID"/>
              </w:rPr>
            </w:pPr>
            <w:r w:rsidRPr="0015729C">
              <w:rPr>
                <w:b/>
                <w:noProof/>
                <w:lang w:val="id-ID"/>
              </w:rPr>
              <w:t>Tidak</w:t>
            </w:r>
          </w:p>
        </w:tc>
        <w:tc>
          <w:tcPr>
            <w:tcW w:w="906" w:type="dxa"/>
          </w:tcPr>
          <w:p w:rsidR="007D3977" w:rsidRPr="0015729C" w:rsidRDefault="007D3977" w:rsidP="000F4D42">
            <w:pPr>
              <w:spacing w:line="276" w:lineRule="auto"/>
              <w:jc w:val="center"/>
              <w:rPr>
                <w:b/>
                <w:noProof/>
                <w:lang w:val="id-ID"/>
              </w:rPr>
            </w:pPr>
            <w:r w:rsidRPr="0015729C">
              <w:rPr>
                <w:b/>
                <w:noProof/>
                <w:lang w:val="id-ID"/>
              </w:rPr>
              <w:t>Ya</w:t>
            </w:r>
          </w:p>
        </w:tc>
        <w:tc>
          <w:tcPr>
            <w:tcW w:w="868" w:type="dxa"/>
          </w:tcPr>
          <w:p w:rsidR="007D3977" w:rsidRPr="0015729C" w:rsidRDefault="007D3977" w:rsidP="000F4D42">
            <w:pPr>
              <w:spacing w:line="276" w:lineRule="auto"/>
              <w:jc w:val="center"/>
              <w:rPr>
                <w:b/>
                <w:noProof/>
                <w:lang w:val="id-ID"/>
              </w:rPr>
            </w:pPr>
            <w:r w:rsidRPr="0015729C">
              <w:rPr>
                <w:b/>
                <w:noProof/>
                <w:lang w:val="id-ID"/>
              </w:rPr>
              <w:t>Tidak</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sidRPr="0015729C">
              <w:rPr>
                <w:noProof/>
                <w:lang w:val="id-ID"/>
              </w:rPr>
              <w:t>LINGKUNGAN</w:t>
            </w:r>
          </w:p>
        </w:tc>
        <w:tc>
          <w:tcPr>
            <w:tcW w:w="707" w:type="dxa"/>
          </w:tcPr>
          <w:p w:rsidR="007D3977" w:rsidRPr="0015729C" w:rsidRDefault="007D3977" w:rsidP="000F4D42">
            <w:pPr>
              <w:spacing w:line="276" w:lineRule="auto"/>
              <w:jc w:val="center"/>
              <w:rPr>
                <w:noProof/>
                <w:lang w:val="id-ID"/>
              </w:rPr>
            </w:pPr>
            <w:r>
              <w:rPr>
                <w:noProof/>
                <w:lang w:val="id-ID"/>
              </w:rPr>
              <w:t>10</w:t>
            </w:r>
          </w:p>
        </w:tc>
        <w:tc>
          <w:tcPr>
            <w:tcW w:w="728" w:type="dxa"/>
          </w:tcPr>
          <w:p w:rsidR="007D3977" w:rsidRPr="0015729C" w:rsidRDefault="007D3977" w:rsidP="000F4D42">
            <w:pPr>
              <w:spacing w:line="276" w:lineRule="auto"/>
              <w:jc w:val="center"/>
              <w:rPr>
                <w:noProof/>
                <w:lang w:val="id-ID"/>
              </w:rPr>
            </w:pPr>
            <w:r>
              <w:rPr>
                <w:noProof/>
                <w:lang w:val="id-ID"/>
              </w:rPr>
              <w:t>1</w:t>
            </w:r>
          </w:p>
        </w:tc>
        <w:tc>
          <w:tcPr>
            <w:tcW w:w="906" w:type="dxa"/>
          </w:tcPr>
          <w:p w:rsidR="007D3977" w:rsidRPr="0015729C" w:rsidRDefault="007D3977" w:rsidP="000F4D42">
            <w:pPr>
              <w:spacing w:line="276" w:lineRule="auto"/>
              <w:jc w:val="center"/>
              <w:rPr>
                <w:noProof/>
                <w:lang w:val="id-ID"/>
              </w:rPr>
            </w:pPr>
            <w:r>
              <w:rPr>
                <w:noProof/>
                <w:lang w:val="id-ID"/>
              </w:rPr>
              <w:t>90,9%</w:t>
            </w:r>
          </w:p>
        </w:tc>
        <w:tc>
          <w:tcPr>
            <w:tcW w:w="868" w:type="dxa"/>
          </w:tcPr>
          <w:p w:rsidR="007D3977" w:rsidRPr="0015729C" w:rsidRDefault="007D3977" w:rsidP="000F4D42">
            <w:pPr>
              <w:spacing w:line="276" w:lineRule="auto"/>
              <w:jc w:val="center"/>
              <w:rPr>
                <w:noProof/>
                <w:lang w:val="id-ID"/>
              </w:rPr>
            </w:pPr>
            <w:r>
              <w:rPr>
                <w:noProof/>
                <w:lang w:val="id-ID"/>
              </w:rPr>
              <w:t>9,1%</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sidRPr="0015729C">
              <w:rPr>
                <w:noProof/>
                <w:lang w:val="id-ID"/>
              </w:rPr>
              <w:t>ENERGI</w:t>
            </w:r>
          </w:p>
        </w:tc>
        <w:tc>
          <w:tcPr>
            <w:tcW w:w="707" w:type="dxa"/>
          </w:tcPr>
          <w:p w:rsidR="007D3977" w:rsidRPr="0015729C" w:rsidRDefault="007D3977" w:rsidP="000F4D42">
            <w:pPr>
              <w:spacing w:line="276" w:lineRule="auto"/>
              <w:jc w:val="center"/>
              <w:rPr>
                <w:noProof/>
                <w:lang w:val="id-ID"/>
              </w:rPr>
            </w:pPr>
            <w:r>
              <w:rPr>
                <w:noProof/>
                <w:lang w:val="id-ID"/>
              </w:rPr>
              <w:t>5</w:t>
            </w:r>
          </w:p>
        </w:tc>
        <w:tc>
          <w:tcPr>
            <w:tcW w:w="728" w:type="dxa"/>
          </w:tcPr>
          <w:p w:rsidR="007D3977" w:rsidRPr="0015729C" w:rsidRDefault="007D3977" w:rsidP="000F4D42">
            <w:pPr>
              <w:spacing w:line="276" w:lineRule="auto"/>
              <w:jc w:val="center"/>
              <w:rPr>
                <w:noProof/>
                <w:lang w:val="id-ID"/>
              </w:rPr>
            </w:pPr>
            <w:r>
              <w:rPr>
                <w:noProof/>
                <w:lang w:val="id-ID"/>
              </w:rPr>
              <w:t>0</w:t>
            </w:r>
          </w:p>
        </w:tc>
        <w:tc>
          <w:tcPr>
            <w:tcW w:w="906" w:type="dxa"/>
          </w:tcPr>
          <w:p w:rsidR="007D3977" w:rsidRPr="0015729C" w:rsidRDefault="007D3977" w:rsidP="000F4D42">
            <w:pPr>
              <w:spacing w:line="276" w:lineRule="auto"/>
              <w:jc w:val="center"/>
              <w:rPr>
                <w:noProof/>
                <w:lang w:val="id-ID"/>
              </w:rPr>
            </w:pPr>
            <w:r>
              <w:rPr>
                <w:noProof/>
                <w:lang w:val="id-ID"/>
              </w:rPr>
              <w:t>100,0%</w:t>
            </w:r>
          </w:p>
        </w:tc>
        <w:tc>
          <w:tcPr>
            <w:tcW w:w="868" w:type="dxa"/>
          </w:tcPr>
          <w:p w:rsidR="007D3977" w:rsidRPr="0015729C" w:rsidRDefault="007D3977" w:rsidP="000F4D42">
            <w:pPr>
              <w:spacing w:line="276" w:lineRule="auto"/>
              <w:jc w:val="center"/>
              <w:rPr>
                <w:noProof/>
                <w:lang w:val="id-ID"/>
              </w:rPr>
            </w:pPr>
            <w:r>
              <w:rPr>
                <w:noProof/>
                <w:lang w:val="id-ID"/>
              </w:rPr>
              <w:t>0,0%</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sidRPr="0015729C">
              <w:rPr>
                <w:noProof/>
                <w:lang w:val="id-ID"/>
              </w:rPr>
              <w:t>KESEHATAN DAN KESELAMATAN TENAGA KERJA</w:t>
            </w:r>
          </w:p>
        </w:tc>
        <w:tc>
          <w:tcPr>
            <w:tcW w:w="707" w:type="dxa"/>
          </w:tcPr>
          <w:p w:rsidR="007D3977" w:rsidRPr="0015729C" w:rsidRDefault="007D3977" w:rsidP="000F4D42">
            <w:pPr>
              <w:spacing w:line="276" w:lineRule="auto"/>
              <w:jc w:val="center"/>
              <w:rPr>
                <w:noProof/>
                <w:lang w:val="id-ID"/>
              </w:rPr>
            </w:pPr>
            <w:r>
              <w:rPr>
                <w:noProof/>
                <w:lang w:val="id-ID"/>
              </w:rPr>
              <w:t>8</w:t>
            </w:r>
          </w:p>
        </w:tc>
        <w:tc>
          <w:tcPr>
            <w:tcW w:w="728" w:type="dxa"/>
          </w:tcPr>
          <w:p w:rsidR="007D3977" w:rsidRPr="0015729C" w:rsidRDefault="007D3977" w:rsidP="000F4D42">
            <w:pPr>
              <w:spacing w:line="276" w:lineRule="auto"/>
              <w:jc w:val="center"/>
              <w:rPr>
                <w:noProof/>
                <w:lang w:val="id-ID"/>
              </w:rPr>
            </w:pPr>
            <w:r>
              <w:rPr>
                <w:noProof/>
                <w:lang w:val="id-ID"/>
              </w:rPr>
              <w:t>0</w:t>
            </w:r>
          </w:p>
        </w:tc>
        <w:tc>
          <w:tcPr>
            <w:tcW w:w="906" w:type="dxa"/>
          </w:tcPr>
          <w:p w:rsidR="007D3977" w:rsidRPr="0015729C" w:rsidRDefault="007D3977" w:rsidP="000F4D42">
            <w:pPr>
              <w:spacing w:line="276" w:lineRule="auto"/>
              <w:jc w:val="center"/>
              <w:rPr>
                <w:noProof/>
                <w:lang w:val="id-ID"/>
              </w:rPr>
            </w:pPr>
            <w:r>
              <w:rPr>
                <w:noProof/>
                <w:lang w:val="id-ID"/>
              </w:rPr>
              <w:t>100,0%</w:t>
            </w:r>
          </w:p>
        </w:tc>
        <w:tc>
          <w:tcPr>
            <w:tcW w:w="868" w:type="dxa"/>
          </w:tcPr>
          <w:p w:rsidR="007D3977" w:rsidRPr="0015729C" w:rsidRDefault="007D3977" w:rsidP="000F4D42">
            <w:pPr>
              <w:spacing w:line="276" w:lineRule="auto"/>
              <w:jc w:val="center"/>
              <w:rPr>
                <w:noProof/>
                <w:lang w:val="id-ID"/>
              </w:rPr>
            </w:pPr>
            <w:r>
              <w:rPr>
                <w:noProof/>
                <w:lang w:val="id-ID"/>
              </w:rPr>
              <w:t>0,0%</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Pr>
                <w:noProof/>
                <w:lang w:val="id-ID"/>
              </w:rPr>
              <w:t>LAIN-LAIN TENAGA KERJA</w:t>
            </w:r>
          </w:p>
        </w:tc>
        <w:tc>
          <w:tcPr>
            <w:tcW w:w="707" w:type="dxa"/>
          </w:tcPr>
          <w:p w:rsidR="007D3977" w:rsidRPr="0015729C" w:rsidRDefault="0028597E" w:rsidP="000F4D42">
            <w:pPr>
              <w:spacing w:line="276" w:lineRule="auto"/>
              <w:jc w:val="center"/>
              <w:rPr>
                <w:noProof/>
                <w:lang w:val="id-ID"/>
              </w:rPr>
            </w:pPr>
            <w:r>
              <w:rPr>
                <w:noProof/>
                <w:lang w:val="id-ID"/>
              </w:rPr>
              <w:t>15</w:t>
            </w:r>
          </w:p>
        </w:tc>
        <w:tc>
          <w:tcPr>
            <w:tcW w:w="728" w:type="dxa"/>
          </w:tcPr>
          <w:p w:rsidR="007D3977" w:rsidRPr="0015729C" w:rsidRDefault="0028597E" w:rsidP="000F4D42">
            <w:pPr>
              <w:spacing w:line="276" w:lineRule="auto"/>
              <w:jc w:val="center"/>
              <w:rPr>
                <w:noProof/>
                <w:lang w:val="id-ID"/>
              </w:rPr>
            </w:pPr>
            <w:r>
              <w:rPr>
                <w:noProof/>
                <w:lang w:val="id-ID"/>
              </w:rPr>
              <w:t>14</w:t>
            </w:r>
          </w:p>
        </w:tc>
        <w:tc>
          <w:tcPr>
            <w:tcW w:w="906" w:type="dxa"/>
          </w:tcPr>
          <w:p w:rsidR="007D3977" w:rsidRPr="0015729C" w:rsidRDefault="0028597E" w:rsidP="000F4D42">
            <w:pPr>
              <w:spacing w:line="276" w:lineRule="auto"/>
              <w:jc w:val="center"/>
              <w:rPr>
                <w:noProof/>
                <w:lang w:val="id-ID"/>
              </w:rPr>
            </w:pPr>
            <w:r>
              <w:rPr>
                <w:noProof/>
                <w:lang w:val="id-ID"/>
              </w:rPr>
              <w:t>51,7%</w:t>
            </w:r>
          </w:p>
        </w:tc>
        <w:tc>
          <w:tcPr>
            <w:tcW w:w="868" w:type="dxa"/>
          </w:tcPr>
          <w:p w:rsidR="007D3977" w:rsidRPr="0015729C" w:rsidRDefault="0028597E" w:rsidP="000F4D42">
            <w:pPr>
              <w:spacing w:line="276" w:lineRule="auto"/>
              <w:jc w:val="center"/>
              <w:rPr>
                <w:noProof/>
                <w:lang w:val="id-ID"/>
              </w:rPr>
            </w:pPr>
            <w:r>
              <w:rPr>
                <w:noProof/>
                <w:lang w:val="id-ID"/>
              </w:rPr>
              <w:t>48,3%</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Pr>
                <w:noProof/>
                <w:lang w:val="id-ID"/>
              </w:rPr>
              <w:t>PRODUK</w:t>
            </w:r>
          </w:p>
        </w:tc>
        <w:tc>
          <w:tcPr>
            <w:tcW w:w="707" w:type="dxa"/>
          </w:tcPr>
          <w:p w:rsidR="007D3977" w:rsidRPr="0015729C" w:rsidRDefault="001B61F2" w:rsidP="000F4D42">
            <w:pPr>
              <w:spacing w:line="276" w:lineRule="auto"/>
              <w:jc w:val="center"/>
              <w:rPr>
                <w:noProof/>
                <w:lang w:val="id-ID"/>
              </w:rPr>
            </w:pPr>
            <w:r>
              <w:rPr>
                <w:noProof/>
                <w:lang w:val="id-ID"/>
              </w:rPr>
              <w:t>10</w:t>
            </w:r>
          </w:p>
        </w:tc>
        <w:tc>
          <w:tcPr>
            <w:tcW w:w="728" w:type="dxa"/>
          </w:tcPr>
          <w:p w:rsidR="007D3977" w:rsidRPr="0015729C" w:rsidRDefault="001B61F2" w:rsidP="000F4D42">
            <w:pPr>
              <w:spacing w:line="276" w:lineRule="auto"/>
              <w:jc w:val="center"/>
              <w:rPr>
                <w:noProof/>
                <w:lang w:val="id-ID"/>
              </w:rPr>
            </w:pPr>
            <w:r>
              <w:rPr>
                <w:noProof/>
                <w:lang w:val="id-ID"/>
              </w:rPr>
              <w:t>0</w:t>
            </w:r>
          </w:p>
        </w:tc>
        <w:tc>
          <w:tcPr>
            <w:tcW w:w="906" w:type="dxa"/>
          </w:tcPr>
          <w:p w:rsidR="007D3977" w:rsidRPr="0015729C" w:rsidRDefault="001B61F2" w:rsidP="000F4D42">
            <w:pPr>
              <w:spacing w:line="276" w:lineRule="auto"/>
              <w:jc w:val="center"/>
              <w:rPr>
                <w:noProof/>
                <w:lang w:val="id-ID"/>
              </w:rPr>
            </w:pPr>
            <w:r>
              <w:rPr>
                <w:noProof/>
                <w:lang w:val="id-ID"/>
              </w:rPr>
              <w:t>100,0%</w:t>
            </w:r>
          </w:p>
        </w:tc>
        <w:tc>
          <w:tcPr>
            <w:tcW w:w="868" w:type="dxa"/>
          </w:tcPr>
          <w:p w:rsidR="007D3977" w:rsidRPr="0015729C" w:rsidRDefault="001B61F2" w:rsidP="000F4D42">
            <w:pPr>
              <w:spacing w:line="276" w:lineRule="auto"/>
              <w:jc w:val="center"/>
              <w:rPr>
                <w:noProof/>
                <w:lang w:val="id-ID"/>
              </w:rPr>
            </w:pPr>
            <w:r>
              <w:rPr>
                <w:noProof/>
                <w:lang w:val="id-ID"/>
              </w:rPr>
              <w:t>0,0%</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Pr>
                <w:noProof/>
                <w:lang w:val="id-ID"/>
              </w:rPr>
              <w:t>KETERLIBATAN MASYARAKAT</w:t>
            </w:r>
          </w:p>
        </w:tc>
        <w:tc>
          <w:tcPr>
            <w:tcW w:w="707" w:type="dxa"/>
          </w:tcPr>
          <w:p w:rsidR="007D3977" w:rsidRPr="0015729C" w:rsidRDefault="00903091" w:rsidP="000F4D42">
            <w:pPr>
              <w:spacing w:line="276" w:lineRule="auto"/>
              <w:jc w:val="center"/>
              <w:rPr>
                <w:noProof/>
                <w:lang w:val="id-ID"/>
              </w:rPr>
            </w:pPr>
            <w:r>
              <w:rPr>
                <w:noProof/>
                <w:lang w:val="id-ID"/>
              </w:rPr>
              <w:t>3</w:t>
            </w:r>
          </w:p>
        </w:tc>
        <w:tc>
          <w:tcPr>
            <w:tcW w:w="728" w:type="dxa"/>
          </w:tcPr>
          <w:p w:rsidR="007D3977" w:rsidRPr="0015729C" w:rsidRDefault="00903091" w:rsidP="000F4D42">
            <w:pPr>
              <w:spacing w:line="276" w:lineRule="auto"/>
              <w:jc w:val="center"/>
              <w:rPr>
                <w:noProof/>
                <w:lang w:val="id-ID"/>
              </w:rPr>
            </w:pPr>
            <w:r>
              <w:rPr>
                <w:noProof/>
                <w:lang w:val="id-ID"/>
              </w:rPr>
              <w:t>6</w:t>
            </w:r>
          </w:p>
        </w:tc>
        <w:tc>
          <w:tcPr>
            <w:tcW w:w="906" w:type="dxa"/>
          </w:tcPr>
          <w:p w:rsidR="007D3977" w:rsidRPr="0015729C" w:rsidRDefault="00903091" w:rsidP="000F4D42">
            <w:pPr>
              <w:spacing w:line="276" w:lineRule="auto"/>
              <w:jc w:val="center"/>
              <w:rPr>
                <w:noProof/>
                <w:lang w:val="id-ID"/>
              </w:rPr>
            </w:pPr>
            <w:r>
              <w:rPr>
                <w:noProof/>
                <w:lang w:val="id-ID"/>
              </w:rPr>
              <w:t>33,3%</w:t>
            </w:r>
          </w:p>
        </w:tc>
        <w:tc>
          <w:tcPr>
            <w:tcW w:w="868" w:type="dxa"/>
          </w:tcPr>
          <w:p w:rsidR="007D3977" w:rsidRPr="0015729C" w:rsidRDefault="00903091" w:rsidP="000F4D42">
            <w:pPr>
              <w:spacing w:line="276" w:lineRule="auto"/>
              <w:jc w:val="center"/>
              <w:rPr>
                <w:noProof/>
                <w:lang w:val="id-ID"/>
              </w:rPr>
            </w:pPr>
            <w:r>
              <w:rPr>
                <w:noProof/>
                <w:lang w:val="id-ID"/>
              </w:rPr>
              <w:t>66,7%</w:t>
            </w:r>
          </w:p>
        </w:tc>
      </w:tr>
      <w:tr w:rsidR="007D3977" w:rsidRPr="0015729C" w:rsidTr="000F4D42">
        <w:tc>
          <w:tcPr>
            <w:tcW w:w="5372" w:type="dxa"/>
          </w:tcPr>
          <w:p w:rsidR="007D3977" w:rsidRPr="0015729C" w:rsidRDefault="007D3977" w:rsidP="000F4D42">
            <w:pPr>
              <w:pStyle w:val="ListParagraph"/>
              <w:numPr>
                <w:ilvl w:val="0"/>
                <w:numId w:val="41"/>
              </w:numPr>
              <w:spacing w:line="276" w:lineRule="auto"/>
              <w:rPr>
                <w:noProof/>
                <w:lang w:val="id-ID"/>
              </w:rPr>
            </w:pPr>
            <w:r>
              <w:rPr>
                <w:noProof/>
                <w:lang w:val="id-ID"/>
              </w:rPr>
              <w:t>UMUM</w:t>
            </w:r>
          </w:p>
        </w:tc>
        <w:tc>
          <w:tcPr>
            <w:tcW w:w="707" w:type="dxa"/>
          </w:tcPr>
          <w:p w:rsidR="007D3977" w:rsidRPr="0015729C" w:rsidRDefault="007B685E" w:rsidP="000F4D42">
            <w:pPr>
              <w:spacing w:line="276" w:lineRule="auto"/>
              <w:jc w:val="center"/>
              <w:rPr>
                <w:noProof/>
                <w:lang w:val="id-ID"/>
              </w:rPr>
            </w:pPr>
            <w:r>
              <w:rPr>
                <w:noProof/>
                <w:lang w:val="id-ID"/>
              </w:rPr>
              <w:t>2</w:t>
            </w:r>
          </w:p>
        </w:tc>
        <w:tc>
          <w:tcPr>
            <w:tcW w:w="728" w:type="dxa"/>
          </w:tcPr>
          <w:p w:rsidR="007D3977" w:rsidRPr="0015729C" w:rsidRDefault="007B685E" w:rsidP="000F4D42">
            <w:pPr>
              <w:spacing w:line="276" w:lineRule="auto"/>
              <w:jc w:val="center"/>
              <w:rPr>
                <w:noProof/>
                <w:lang w:val="id-ID"/>
              </w:rPr>
            </w:pPr>
            <w:r>
              <w:rPr>
                <w:noProof/>
                <w:lang w:val="id-ID"/>
              </w:rPr>
              <w:t>0</w:t>
            </w:r>
          </w:p>
        </w:tc>
        <w:tc>
          <w:tcPr>
            <w:tcW w:w="906" w:type="dxa"/>
          </w:tcPr>
          <w:p w:rsidR="007D3977" w:rsidRPr="0015729C" w:rsidRDefault="007B685E" w:rsidP="000F4D42">
            <w:pPr>
              <w:spacing w:line="276" w:lineRule="auto"/>
              <w:jc w:val="center"/>
              <w:rPr>
                <w:noProof/>
                <w:lang w:val="id-ID"/>
              </w:rPr>
            </w:pPr>
            <w:r>
              <w:rPr>
                <w:noProof/>
                <w:lang w:val="id-ID"/>
              </w:rPr>
              <w:t>100,0%</w:t>
            </w:r>
          </w:p>
        </w:tc>
        <w:tc>
          <w:tcPr>
            <w:tcW w:w="868" w:type="dxa"/>
          </w:tcPr>
          <w:p w:rsidR="007D3977" w:rsidRPr="0015729C" w:rsidRDefault="007B685E" w:rsidP="000F4D42">
            <w:pPr>
              <w:spacing w:line="276" w:lineRule="auto"/>
              <w:jc w:val="center"/>
              <w:rPr>
                <w:noProof/>
                <w:lang w:val="id-ID"/>
              </w:rPr>
            </w:pPr>
            <w:r>
              <w:rPr>
                <w:noProof/>
                <w:lang w:val="id-ID"/>
              </w:rPr>
              <w:t>0,0%</w:t>
            </w:r>
          </w:p>
        </w:tc>
      </w:tr>
      <w:tr w:rsidR="007D3977" w:rsidRPr="0015729C" w:rsidTr="000F4D42">
        <w:tc>
          <w:tcPr>
            <w:tcW w:w="5372" w:type="dxa"/>
          </w:tcPr>
          <w:p w:rsidR="007D3977" w:rsidRPr="0015729C" w:rsidRDefault="007D3977" w:rsidP="000F4D42">
            <w:pPr>
              <w:spacing w:line="276" w:lineRule="auto"/>
              <w:rPr>
                <w:b/>
                <w:noProof/>
                <w:lang w:val="id-ID"/>
              </w:rPr>
            </w:pPr>
            <w:r>
              <w:rPr>
                <w:b/>
                <w:noProof/>
                <w:lang w:val="id-ID"/>
              </w:rPr>
              <w:t>TOTAL</w:t>
            </w:r>
            <w:r w:rsidR="00566830">
              <w:rPr>
                <w:b/>
                <w:noProof/>
                <w:lang w:val="id-ID"/>
              </w:rPr>
              <w:t xml:space="preserve"> ITEM</w:t>
            </w:r>
            <w:r w:rsidR="00CA333B">
              <w:rPr>
                <w:b/>
                <w:noProof/>
                <w:lang w:val="id-ID"/>
              </w:rPr>
              <w:t xml:space="preserve"> (74)</w:t>
            </w:r>
          </w:p>
        </w:tc>
        <w:tc>
          <w:tcPr>
            <w:tcW w:w="707" w:type="dxa"/>
          </w:tcPr>
          <w:p w:rsidR="007D3977" w:rsidRPr="0015729C" w:rsidRDefault="007B685E" w:rsidP="000F4D42">
            <w:pPr>
              <w:spacing w:line="276" w:lineRule="auto"/>
              <w:jc w:val="center"/>
              <w:rPr>
                <w:b/>
                <w:noProof/>
                <w:lang w:val="id-ID"/>
              </w:rPr>
            </w:pPr>
            <w:r>
              <w:rPr>
                <w:b/>
                <w:noProof/>
                <w:lang w:val="id-ID"/>
              </w:rPr>
              <w:t>53</w:t>
            </w:r>
          </w:p>
        </w:tc>
        <w:tc>
          <w:tcPr>
            <w:tcW w:w="728" w:type="dxa"/>
          </w:tcPr>
          <w:p w:rsidR="007D3977" w:rsidRPr="0015729C" w:rsidRDefault="007B685E" w:rsidP="000F4D42">
            <w:pPr>
              <w:spacing w:line="276" w:lineRule="auto"/>
              <w:jc w:val="center"/>
              <w:rPr>
                <w:b/>
                <w:noProof/>
                <w:lang w:val="id-ID"/>
              </w:rPr>
            </w:pPr>
            <w:r>
              <w:rPr>
                <w:b/>
                <w:noProof/>
                <w:lang w:val="id-ID"/>
              </w:rPr>
              <w:t>21</w:t>
            </w:r>
          </w:p>
        </w:tc>
        <w:tc>
          <w:tcPr>
            <w:tcW w:w="906" w:type="dxa"/>
          </w:tcPr>
          <w:p w:rsidR="007D3977" w:rsidRPr="0015729C" w:rsidRDefault="007B685E" w:rsidP="000F4D42">
            <w:pPr>
              <w:spacing w:line="276" w:lineRule="auto"/>
              <w:jc w:val="center"/>
              <w:rPr>
                <w:b/>
                <w:noProof/>
                <w:lang w:val="id-ID"/>
              </w:rPr>
            </w:pPr>
            <w:r>
              <w:rPr>
                <w:b/>
                <w:noProof/>
                <w:lang w:val="id-ID"/>
              </w:rPr>
              <w:t>71,6%</w:t>
            </w:r>
          </w:p>
        </w:tc>
        <w:tc>
          <w:tcPr>
            <w:tcW w:w="868" w:type="dxa"/>
          </w:tcPr>
          <w:p w:rsidR="007D3977" w:rsidRPr="0015729C" w:rsidRDefault="007B685E" w:rsidP="000F4D42">
            <w:pPr>
              <w:spacing w:line="276" w:lineRule="auto"/>
              <w:jc w:val="center"/>
              <w:rPr>
                <w:b/>
                <w:noProof/>
                <w:lang w:val="id-ID"/>
              </w:rPr>
            </w:pPr>
            <w:r>
              <w:rPr>
                <w:b/>
                <w:noProof/>
                <w:lang w:val="id-ID"/>
              </w:rPr>
              <w:t>28,4%</w:t>
            </w:r>
          </w:p>
        </w:tc>
      </w:tr>
    </w:tbl>
    <w:p w:rsidR="007D3977" w:rsidRPr="007D3977" w:rsidRDefault="007D3977" w:rsidP="000F4D42">
      <w:pPr>
        <w:spacing w:line="360" w:lineRule="auto"/>
        <w:jc w:val="both"/>
        <w:rPr>
          <w:sz w:val="22"/>
          <w:szCs w:val="22"/>
          <w:lang w:val="id-ID"/>
        </w:rPr>
      </w:pPr>
    </w:p>
    <w:p w:rsidR="000F4D42" w:rsidRDefault="000F4D42" w:rsidP="000F4D42">
      <w:pPr>
        <w:spacing w:line="360" w:lineRule="auto"/>
        <w:ind w:firstLine="720"/>
        <w:jc w:val="both"/>
        <w:rPr>
          <w:sz w:val="22"/>
          <w:szCs w:val="22"/>
        </w:rPr>
        <w:sectPr w:rsidR="000F4D42" w:rsidSect="000F4D42">
          <w:type w:val="continuous"/>
          <w:pgSz w:w="11907" w:h="16840" w:code="9"/>
          <w:pgMar w:top="1701" w:right="1701" w:bottom="1701" w:left="1701" w:header="1134" w:footer="1134" w:gutter="0"/>
          <w:pgNumType w:start="1"/>
          <w:cols w:space="720"/>
          <w:titlePg/>
        </w:sectPr>
      </w:pPr>
    </w:p>
    <w:p w:rsidR="00A8202F" w:rsidRPr="00BB57A8" w:rsidRDefault="00E6120D" w:rsidP="000F4D42">
      <w:pPr>
        <w:spacing w:line="360" w:lineRule="auto"/>
        <w:ind w:firstLine="720"/>
        <w:jc w:val="both"/>
        <w:rPr>
          <w:i/>
          <w:sz w:val="22"/>
          <w:szCs w:val="22"/>
        </w:rPr>
      </w:pPr>
      <w:r>
        <w:rPr>
          <w:sz w:val="22"/>
          <w:szCs w:val="22"/>
        </w:rPr>
        <w:lastRenderedPageBreak/>
        <w:t>Berdasarkan Tabel 2 dan 3 dapat di</w:t>
      </w:r>
      <w:r w:rsidR="007D7556" w:rsidRPr="00BB57A8">
        <w:rPr>
          <w:sz w:val="22"/>
          <w:szCs w:val="22"/>
        </w:rPr>
        <w:t xml:space="preserve">Terlihat bahwa TBLA hanya fokus </w:t>
      </w:r>
      <w:r w:rsidR="007D7556" w:rsidRPr="00BB57A8">
        <w:rPr>
          <w:sz w:val="22"/>
          <w:szCs w:val="22"/>
        </w:rPr>
        <w:lastRenderedPageBreak/>
        <w:t xml:space="preserve">terhadap aktivitas CSR yang berkaitan langsung terhadap kegiatan produksi yaitu </w:t>
      </w:r>
      <w:r w:rsidR="007D7556" w:rsidRPr="00BB57A8">
        <w:rPr>
          <w:sz w:val="22"/>
          <w:szCs w:val="22"/>
        </w:rPr>
        <w:lastRenderedPageBreak/>
        <w:t xml:space="preserve">“produk” dan “energi”, sedangkan kelima kategori lain yang tidak berkaitan langsung masih diabaikan. Terbukti bahwa perusahaan masih berorientasi pada keuntungan semata. Penerapan CSR dianggap merupakan pengeluaran yang akan menurunkan profit, tanpa ada keuntungan secara langsung. Walaupun, hal ini tidak sepenuhnya benar, karena menurut penelitian yang dilakukan bahwa CSR dapat meningkatkan penjualan dan </w:t>
      </w:r>
      <w:r w:rsidR="007D7556" w:rsidRPr="00BB57A8">
        <w:rPr>
          <w:i/>
          <w:sz w:val="22"/>
          <w:szCs w:val="22"/>
        </w:rPr>
        <w:t>Market Share</w:t>
      </w:r>
      <w:r w:rsidR="002C1B98" w:rsidRPr="002C1B98">
        <w:rPr>
          <w:noProof/>
          <w:sz w:val="22"/>
          <w:szCs w:val="22"/>
        </w:rPr>
        <w:pict>
          <v:shapetype id="_x0000_t202" coordsize="21600,21600" o:spt="202" path="m,l,21600r21600,l21600,xe">
            <v:stroke joinstyle="miter"/>
            <v:path gradientshapeok="t" o:connecttype="rect"/>
          </v:shapetype>
          <v:shape id="Text Box 121" o:spid="_x0000_s1026" type="#_x0000_t202" style="position:absolute;left:0;text-align:left;margin-left:142.65pt;margin-top:1048.9pt;width:90pt;height:5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">
            <v:textbox>
              <w:txbxContent>
                <w:p w:rsidR="00434ECE" w:rsidRPr="006902CD" w:rsidRDefault="00434ECE" w:rsidP="00434ECE">
                  <w:pPr>
                    <w:jc w:val="center"/>
                    <w:rPr>
                      <w:rFonts w:ascii="Arial" w:hAnsi="Arial" w:cs="Arial"/>
                      <w:lang w:val="fi-FI"/>
                    </w:rPr>
                  </w:pPr>
                  <w:r w:rsidRPr="006902CD">
                    <w:rPr>
                      <w:rFonts w:ascii="Arial" w:hAnsi="Arial" w:cs="Arial"/>
                      <w:lang w:val="fi-FI"/>
                    </w:rPr>
                    <w:t>Perusahaan Pengusahaan Hutan yang terdaftar di BEI</w:t>
                  </w:r>
                </w:p>
              </w:txbxContent>
            </v:textbox>
          </v:shape>
        </w:pict>
      </w:r>
      <w:r w:rsidR="007D7556" w:rsidRPr="00BB57A8">
        <w:rPr>
          <w:i/>
          <w:sz w:val="22"/>
          <w:szCs w:val="22"/>
        </w:rPr>
        <w:t>.</w:t>
      </w:r>
    </w:p>
    <w:p w:rsidR="007C2195" w:rsidRPr="00BB57A8" w:rsidRDefault="007C2195" w:rsidP="000F4D42">
      <w:pPr>
        <w:rPr>
          <w:b/>
          <w:bCs/>
          <w:sz w:val="22"/>
          <w:szCs w:val="22"/>
        </w:rPr>
      </w:pPr>
    </w:p>
    <w:p w:rsidR="007C2195" w:rsidRPr="00BB57A8" w:rsidRDefault="000B5DB1" w:rsidP="000F4D42">
      <w:pPr>
        <w:pStyle w:val="Heading1"/>
        <w:keepNext w:val="0"/>
        <w:spacing w:line="360" w:lineRule="auto"/>
        <w:rPr>
          <w:b/>
          <w:bCs/>
          <w:sz w:val="22"/>
          <w:szCs w:val="22"/>
        </w:rPr>
      </w:pPr>
      <w:r w:rsidRPr="00BB57A8">
        <w:rPr>
          <w:b/>
          <w:bCs/>
          <w:sz w:val="22"/>
          <w:szCs w:val="22"/>
        </w:rPr>
        <w:t xml:space="preserve">Kesimpulan Dan Saran </w:t>
      </w:r>
    </w:p>
    <w:p w:rsidR="007C2195" w:rsidRPr="00BB57A8" w:rsidRDefault="007C2195" w:rsidP="000F4D42">
      <w:pPr>
        <w:pStyle w:val="Default"/>
        <w:spacing w:line="360" w:lineRule="auto"/>
        <w:jc w:val="both"/>
        <w:rPr>
          <w:b/>
          <w:bCs/>
          <w:sz w:val="22"/>
          <w:szCs w:val="22"/>
        </w:rPr>
      </w:pPr>
      <w:r w:rsidRPr="00BB57A8">
        <w:rPr>
          <w:b/>
          <w:bCs/>
          <w:sz w:val="22"/>
          <w:szCs w:val="22"/>
        </w:rPr>
        <w:t xml:space="preserve">Kesimpulan </w:t>
      </w:r>
    </w:p>
    <w:p w:rsidR="007C2195" w:rsidRPr="00BB57A8" w:rsidRDefault="007C2195" w:rsidP="000F4D42">
      <w:pPr>
        <w:pStyle w:val="Default"/>
        <w:spacing w:line="360" w:lineRule="auto"/>
        <w:ind w:firstLine="720"/>
        <w:jc w:val="both"/>
        <w:rPr>
          <w:sz w:val="22"/>
          <w:szCs w:val="22"/>
        </w:rPr>
      </w:pPr>
      <w:r w:rsidRPr="00BB57A8">
        <w:rPr>
          <w:sz w:val="22"/>
          <w:szCs w:val="22"/>
          <w:lang w:eastAsia="id-ID"/>
        </w:rPr>
        <w:t>Penelitian mengenai tingkat pengungkapan informasi kegiatan CSR</w:t>
      </w:r>
      <w:r w:rsidRPr="00BB57A8">
        <w:rPr>
          <w:sz w:val="22"/>
          <w:szCs w:val="22"/>
        </w:rPr>
        <w:t xml:space="preserve"> pada </w:t>
      </w:r>
      <w:r w:rsidRPr="00BB57A8">
        <w:rPr>
          <w:sz w:val="22"/>
          <w:szCs w:val="22"/>
          <w:lang w:eastAsia="id-ID"/>
        </w:rPr>
        <w:t>PT Lambang Jaya dan PT Tunas Baru Lampung, Tbk</w:t>
      </w:r>
      <w:r w:rsidRPr="00BB57A8">
        <w:rPr>
          <w:sz w:val="22"/>
          <w:szCs w:val="22"/>
        </w:rPr>
        <w:t xml:space="preserve"> memperoleh kesimpulan sebagai berikut:</w:t>
      </w:r>
    </w:p>
    <w:p w:rsidR="007C2195" w:rsidRPr="00BB57A8" w:rsidRDefault="007C2195" w:rsidP="000F4D42">
      <w:pPr>
        <w:pStyle w:val="Default"/>
        <w:numPr>
          <w:ilvl w:val="0"/>
          <w:numId w:val="36"/>
        </w:numPr>
        <w:spacing w:line="360" w:lineRule="auto"/>
        <w:ind w:left="284" w:hanging="284"/>
        <w:jc w:val="both"/>
        <w:rPr>
          <w:sz w:val="22"/>
          <w:szCs w:val="22"/>
        </w:rPr>
      </w:pPr>
      <w:r w:rsidRPr="00BB57A8">
        <w:rPr>
          <w:sz w:val="22"/>
          <w:szCs w:val="22"/>
        </w:rPr>
        <w:t xml:space="preserve">Tingkat pengungkapan informasi CSR PT </w:t>
      </w:r>
      <w:r w:rsidRPr="00BB57A8">
        <w:rPr>
          <w:sz w:val="22"/>
          <w:szCs w:val="22"/>
          <w:lang w:eastAsia="id-ID"/>
        </w:rPr>
        <w:t>PT Tunas Baru Lampung, Tbk</w:t>
      </w:r>
      <w:r w:rsidRPr="00BB57A8">
        <w:rPr>
          <w:sz w:val="22"/>
          <w:szCs w:val="22"/>
        </w:rPr>
        <w:t xml:space="preserve"> secara keseluruhan adalah sebesar 46% lebih rendah daripada </w:t>
      </w:r>
      <w:r w:rsidRPr="00BB57A8">
        <w:rPr>
          <w:sz w:val="22"/>
          <w:szCs w:val="22"/>
          <w:lang w:eastAsia="id-ID"/>
        </w:rPr>
        <w:t>PT Lambang Jaya yang sebesar 71,6%.</w:t>
      </w:r>
    </w:p>
    <w:p w:rsidR="007C2195" w:rsidRPr="00BB57A8" w:rsidRDefault="007C2195" w:rsidP="000F4D42">
      <w:pPr>
        <w:pStyle w:val="Default"/>
        <w:numPr>
          <w:ilvl w:val="0"/>
          <w:numId w:val="36"/>
        </w:numPr>
        <w:spacing w:line="360" w:lineRule="auto"/>
        <w:ind w:left="284" w:hanging="284"/>
        <w:jc w:val="both"/>
        <w:rPr>
          <w:sz w:val="22"/>
          <w:szCs w:val="22"/>
        </w:rPr>
      </w:pPr>
      <w:r w:rsidRPr="00BB57A8">
        <w:rPr>
          <w:sz w:val="22"/>
          <w:szCs w:val="22"/>
        </w:rPr>
        <w:t xml:space="preserve">Berdasarkan tema-tema pengungkapan, </w:t>
      </w:r>
      <w:r w:rsidR="00E6120D">
        <w:rPr>
          <w:sz w:val="22"/>
          <w:szCs w:val="22"/>
          <w:lang w:val="en-US" w:eastAsia="id-ID"/>
        </w:rPr>
        <w:t>p</w:t>
      </w:r>
      <w:r w:rsidRPr="00BB57A8">
        <w:rPr>
          <w:sz w:val="22"/>
          <w:szCs w:val="22"/>
          <w:lang w:eastAsia="id-ID"/>
        </w:rPr>
        <w:t xml:space="preserve">elaksanaan CSR terbaik yang telah dilakukan oleh PT Lambang Jaya adalah pada kategori energi, kesehatan dan keselamatan kerja, produk dan umum dengan persentasi 100%, selanjutnya secara berturut-turut diikuti oleh kategori lingkungan sebesar 90,9%, kategori “lain-lain tenaga kerja” sebesar 51,7%, dan yang terburuk yaitu kategori </w:t>
      </w:r>
      <w:r w:rsidRPr="00BB57A8">
        <w:rPr>
          <w:sz w:val="22"/>
          <w:szCs w:val="22"/>
          <w:lang w:eastAsia="id-ID"/>
        </w:rPr>
        <w:lastRenderedPageBreak/>
        <w:t xml:space="preserve">“keterlibatan masyarakat” sebesar 33,3%. </w:t>
      </w:r>
    </w:p>
    <w:p w:rsidR="007C2195" w:rsidRPr="00BB57A8" w:rsidRDefault="007C2195" w:rsidP="000F4D42">
      <w:pPr>
        <w:pStyle w:val="Default"/>
        <w:numPr>
          <w:ilvl w:val="0"/>
          <w:numId w:val="36"/>
        </w:numPr>
        <w:spacing w:line="360" w:lineRule="auto"/>
        <w:ind w:left="284" w:hanging="284"/>
        <w:jc w:val="both"/>
        <w:rPr>
          <w:sz w:val="22"/>
          <w:szCs w:val="22"/>
        </w:rPr>
      </w:pPr>
      <w:r w:rsidRPr="00BB57A8">
        <w:rPr>
          <w:sz w:val="22"/>
          <w:szCs w:val="22"/>
          <w:lang w:eastAsia="id-ID"/>
        </w:rPr>
        <w:t xml:space="preserve">PT. Tunas Baru Lampung, Tbk, </w:t>
      </w:r>
      <w:r w:rsidR="00E6120D">
        <w:rPr>
          <w:sz w:val="22"/>
          <w:szCs w:val="22"/>
          <w:lang w:val="en-US" w:eastAsia="id-ID"/>
        </w:rPr>
        <w:t>p</w:t>
      </w:r>
      <w:r w:rsidRPr="00BB57A8">
        <w:rPr>
          <w:sz w:val="22"/>
          <w:szCs w:val="22"/>
          <w:lang w:eastAsia="id-ID"/>
        </w:rPr>
        <w:t>engungkapan terbaik yang telah dilakukan adalah pada kategori energi, produk dan umum dengan persentasi 100%, selanjutnya secara berturut-turut diikuti oleh kategori lingkungan sebesar 54,5%, kategori “lain-lain tenaga kerja” sebesar 37,9%, dan yang terburuk yaitu kategori “kesehatan dan keselamatan kerja” dan “keterlibatan masyarakat” sebesar 0%.</w:t>
      </w:r>
    </w:p>
    <w:p w:rsidR="000F4D42" w:rsidRDefault="000F4D42" w:rsidP="000F4D42">
      <w:pPr>
        <w:pStyle w:val="Default"/>
        <w:jc w:val="both"/>
        <w:rPr>
          <w:b/>
          <w:bCs/>
          <w:sz w:val="22"/>
          <w:szCs w:val="22"/>
          <w:lang w:val="en-US"/>
        </w:rPr>
      </w:pPr>
    </w:p>
    <w:p w:rsidR="007C2195" w:rsidRPr="00BB57A8" w:rsidRDefault="007C2195" w:rsidP="000F4D42">
      <w:pPr>
        <w:pStyle w:val="Default"/>
        <w:spacing w:line="360" w:lineRule="auto"/>
        <w:jc w:val="both"/>
        <w:rPr>
          <w:sz w:val="22"/>
          <w:szCs w:val="22"/>
        </w:rPr>
      </w:pPr>
      <w:r w:rsidRPr="00BB57A8">
        <w:rPr>
          <w:b/>
          <w:bCs/>
          <w:sz w:val="22"/>
          <w:szCs w:val="22"/>
        </w:rPr>
        <w:t xml:space="preserve">Saran </w:t>
      </w:r>
    </w:p>
    <w:p w:rsidR="007C2195" w:rsidRPr="00BB57A8" w:rsidRDefault="007C2195" w:rsidP="000F4D42">
      <w:pPr>
        <w:pStyle w:val="Default"/>
        <w:spacing w:line="360" w:lineRule="auto"/>
        <w:ind w:left="426" w:firstLine="294"/>
        <w:jc w:val="both"/>
        <w:rPr>
          <w:sz w:val="22"/>
          <w:szCs w:val="22"/>
        </w:rPr>
      </w:pPr>
      <w:r w:rsidRPr="00BB57A8">
        <w:rPr>
          <w:sz w:val="22"/>
          <w:szCs w:val="22"/>
          <w:lang w:bidi="ar-EG"/>
        </w:rPr>
        <w:t>Saran yang dapat diajukan untuk adalah:</w:t>
      </w:r>
    </w:p>
    <w:p w:rsidR="007C2195" w:rsidRPr="00BB57A8" w:rsidRDefault="007C2195" w:rsidP="000F4D42">
      <w:pPr>
        <w:numPr>
          <w:ilvl w:val="0"/>
          <w:numId w:val="37"/>
        </w:numPr>
        <w:autoSpaceDE w:val="0"/>
        <w:autoSpaceDN w:val="0"/>
        <w:adjustRightInd w:val="0"/>
        <w:spacing w:line="360" w:lineRule="auto"/>
        <w:ind w:left="426" w:hanging="426"/>
        <w:jc w:val="both"/>
        <w:rPr>
          <w:sz w:val="22"/>
          <w:szCs w:val="22"/>
        </w:rPr>
      </w:pPr>
      <w:r w:rsidRPr="00BB57A8">
        <w:rPr>
          <w:sz w:val="22"/>
          <w:szCs w:val="22"/>
        </w:rPr>
        <w:t xml:space="preserve">PT Lambang Jaya dan PT Tunas Baru Lampung, Tbk hendaknya meningkatkan pelaksanaan dan pengungkapan informasi CSR, karena hasil-hasil penelitian menyatakan  CSR dapat meningkatkan penjualan dan </w:t>
      </w:r>
      <w:r w:rsidRPr="00BB57A8">
        <w:rPr>
          <w:i/>
          <w:sz w:val="22"/>
          <w:szCs w:val="22"/>
        </w:rPr>
        <w:t>Market Share</w:t>
      </w:r>
      <w:r w:rsidRPr="00BB57A8">
        <w:rPr>
          <w:sz w:val="22"/>
          <w:szCs w:val="22"/>
        </w:rPr>
        <w:t>, serta meningkatkan kemampuan menarik hati, memotivasi dan mempertahankan karyawan.</w:t>
      </w:r>
    </w:p>
    <w:p w:rsidR="000F4D42" w:rsidRDefault="007C2195" w:rsidP="000F4D42">
      <w:pPr>
        <w:numPr>
          <w:ilvl w:val="0"/>
          <w:numId w:val="37"/>
        </w:numPr>
        <w:autoSpaceDE w:val="0"/>
        <w:autoSpaceDN w:val="0"/>
        <w:adjustRightInd w:val="0"/>
        <w:spacing w:line="360" w:lineRule="auto"/>
        <w:ind w:left="426" w:hanging="426"/>
        <w:jc w:val="both"/>
        <w:rPr>
          <w:sz w:val="22"/>
          <w:szCs w:val="22"/>
        </w:rPr>
        <w:sectPr w:rsidR="000F4D42" w:rsidSect="000F4D42">
          <w:type w:val="continuous"/>
          <w:pgSz w:w="11907" w:h="16840" w:code="9"/>
          <w:pgMar w:top="1701" w:right="1701" w:bottom="1701" w:left="1701" w:header="1134" w:footer="1134" w:gutter="0"/>
          <w:pgNumType w:start="1"/>
          <w:cols w:num="2" w:space="720"/>
          <w:titlePg/>
        </w:sectPr>
      </w:pPr>
      <w:r w:rsidRPr="00BB57A8">
        <w:rPr>
          <w:sz w:val="22"/>
          <w:szCs w:val="22"/>
        </w:rPr>
        <w:t>Pemerintah dapat lebih tegas lagi dalam mengawasi pelaksanaan Undang-Undang No. 40/2007 pasal 74 tentang perseroan terbatas (PT) yang mewajibkan perusahaan yang melakukan kegiatan usahanya di bidang dan/atau berkaitan dengan sumber daya alam untuk melakukan tanggung jawab sosial dan lingkungan.</w:t>
      </w:r>
    </w:p>
    <w:p w:rsidR="007C2195" w:rsidRPr="00BB57A8" w:rsidRDefault="007C2195" w:rsidP="000F4D42">
      <w:pPr>
        <w:autoSpaceDE w:val="0"/>
        <w:autoSpaceDN w:val="0"/>
        <w:adjustRightInd w:val="0"/>
        <w:spacing w:line="360" w:lineRule="auto"/>
        <w:ind w:left="426"/>
        <w:jc w:val="both"/>
        <w:rPr>
          <w:sz w:val="22"/>
          <w:szCs w:val="22"/>
        </w:rPr>
      </w:pPr>
    </w:p>
    <w:p w:rsidR="00142162" w:rsidRPr="00BB57A8" w:rsidRDefault="000B2113" w:rsidP="000F4D42">
      <w:pPr>
        <w:autoSpaceDE w:val="0"/>
        <w:autoSpaceDN w:val="0"/>
        <w:adjustRightInd w:val="0"/>
        <w:spacing w:line="360" w:lineRule="auto"/>
        <w:jc w:val="both"/>
        <w:rPr>
          <w:b/>
          <w:sz w:val="22"/>
          <w:szCs w:val="22"/>
          <w:lang w:val="id-ID"/>
        </w:rPr>
      </w:pPr>
      <w:r w:rsidRPr="00BB57A8">
        <w:rPr>
          <w:b/>
          <w:sz w:val="22"/>
          <w:szCs w:val="22"/>
          <w:lang w:val="id-ID"/>
        </w:rPr>
        <w:lastRenderedPageBreak/>
        <w:t>Daftar Pustaka</w:t>
      </w:r>
    </w:p>
    <w:p w:rsidR="000F4D42" w:rsidRDefault="000F4D42" w:rsidP="000F4D42">
      <w:pPr>
        <w:pStyle w:val="BodyTextIndent"/>
        <w:spacing w:line="240" w:lineRule="auto"/>
        <w:ind w:left="720" w:hanging="720"/>
        <w:jc w:val="both"/>
        <w:rPr>
          <w:sz w:val="22"/>
          <w:szCs w:val="22"/>
          <w:lang w:val="id-ID"/>
        </w:rPr>
        <w:sectPr w:rsidR="000F4D42" w:rsidSect="000F4D42">
          <w:type w:val="continuous"/>
          <w:pgSz w:w="11907" w:h="16840" w:code="9"/>
          <w:pgMar w:top="1701" w:right="1701" w:bottom="1701" w:left="1701" w:header="1134" w:footer="1134" w:gutter="0"/>
          <w:pgNumType w:start="1"/>
          <w:cols w:space="720"/>
          <w:titlePg/>
        </w:sect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lastRenderedPageBreak/>
        <w:t xml:space="preserve">Achda, B. Tamam. 6 Juni 2008. Konteks Sosiologis Perkembangan Corporate Social Responsibility (CSR) dan Implementasinya di Indonesia. </w:t>
      </w:r>
      <w:hyperlink r:id="rId10" w:history="1">
        <w:r w:rsidRPr="00BB57A8">
          <w:rPr>
            <w:rStyle w:val="Hyperlink"/>
            <w:color w:val="auto"/>
            <w:sz w:val="22"/>
            <w:szCs w:val="22"/>
            <w:lang w:val="id-ID"/>
          </w:rPr>
          <w:t>http://www.menlh.go.id/serbaserbi/csr/sosiologi.pdf</w:t>
        </w:r>
      </w:hyperlink>
      <w:r w:rsidRPr="00BB57A8">
        <w:rPr>
          <w:sz w:val="22"/>
          <w:szCs w:val="22"/>
          <w:lang w:val="id-ID"/>
        </w:rPr>
        <w:t>.</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rPr>
        <w:t>Ainun Naim dan Fuad Rachman, 2000, “Analisis Hubungan antara Kelengkapan Pengungkapan Laporan Keuangan dengan Struktur Modal dan Tipe Kepemilikan Perusahaan. Jurnal Ekonomi dan Bisnis Indonesia Vol 15.No 1.pp.70-82.</w:t>
      </w:r>
      <w:r w:rsidRPr="00BB57A8">
        <w:rPr>
          <w:sz w:val="22"/>
          <w:szCs w:val="22"/>
          <w:lang w:val="id-ID"/>
        </w:rPr>
        <w:t>Boone dan Kurtz. 2007. Contemporary Business; Pengantar Bisnis Kontemporer; Buku 1, Salemba Empat, Jakarta</w:t>
      </w:r>
    </w:p>
    <w:p w:rsidR="00142162" w:rsidRPr="00BB57A8" w:rsidRDefault="00142162" w:rsidP="000F4D42">
      <w:pPr>
        <w:pStyle w:val="BodyTextIndent"/>
        <w:spacing w:line="240" w:lineRule="auto"/>
        <w:ind w:left="720" w:hanging="720"/>
        <w:jc w:val="both"/>
        <w:rPr>
          <w:sz w:val="22"/>
          <w:szCs w:val="22"/>
          <w:lang w:val="id-ID"/>
        </w:rPr>
      </w:pPr>
    </w:p>
    <w:p w:rsidR="002F0F3A" w:rsidRDefault="002F0F3A" w:rsidP="000F4D42">
      <w:pPr>
        <w:pStyle w:val="BodyTextIndent"/>
        <w:spacing w:line="240" w:lineRule="auto"/>
        <w:ind w:left="720" w:hanging="720"/>
        <w:jc w:val="both"/>
        <w:rPr>
          <w:sz w:val="22"/>
          <w:szCs w:val="22"/>
          <w:lang w:val="id-ID"/>
        </w:rPr>
      </w:pPr>
      <w:r w:rsidRPr="00BB57A8">
        <w:rPr>
          <w:sz w:val="22"/>
          <w:szCs w:val="22"/>
          <w:lang w:val="id-ID"/>
        </w:rPr>
        <w:t xml:space="preserve">Badan Pusat Statistik (BPS) dan Badan Perencanaan Pembangunan Daerah (BAPPEDA) </w:t>
      </w:r>
      <w:r w:rsidR="006F4985" w:rsidRPr="00BB57A8">
        <w:rPr>
          <w:sz w:val="22"/>
          <w:szCs w:val="22"/>
          <w:lang w:val="id-ID"/>
        </w:rPr>
        <w:t>Provinsi Lampung.  201</w:t>
      </w:r>
      <w:r w:rsidR="00507A55">
        <w:rPr>
          <w:sz w:val="22"/>
          <w:szCs w:val="22"/>
          <w:lang w:val="id-ID"/>
        </w:rPr>
        <w:t>2</w:t>
      </w:r>
      <w:r w:rsidR="006F4985" w:rsidRPr="00BB57A8">
        <w:rPr>
          <w:sz w:val="22"/>
          <w:szCs w:val="22"/>
          <w:lang w:val="id-ID"/>
        </w:rPr>
        <w:t>.  Lampung Dalam Angka 201</w:t>
      </w:r>
      <w:r w:rsidR="00507A55">
        <w:rPr>
          <w:sz w:val="22"/>
          <w:szCs w:val="22"/>
          <w:lang w:val="id-ID"/>
        </w:rPr>
        <w:t>2</w:t>
      </w:r>
      <w:r w:rsidR="006F4985" w:rsidRPr="00BB57A8">
        <w:rPr>
          <w:sz w:val="22"/>
          <w:szCs w:val="22"/>
          <w:lang w:val="id-ID"/>
        </w:rPr>
        <w:t xml:space="preserve">. </w:t>
      </w:r>
    </w:p>
    <w:p w:rsidR="00507A55" w:rsidRDefault="00507A55" w:rsidP="000F4D42">
      <w:pPr>
        <w:pStyle w:val="BodyTextIndent"/>
        <w:spacing w:line="240" w:lineRule="auto"/>
        <w:ind w:left="720" w:hanging="720"/>
        <w:jc w:val="both"/>
        <w:rPr>
          <w:sz w:val="22"/>
          <w:szCs w:val="22"/>
          <w:lang w:val="id-ID"/>
        </w:rPr>
      </w:pPr>
    </w:p>
    <w:p w:rsidR="00507A55" w:rsidRPr="00BB57A8" w:rsidRDefault="00507A55" w:rsidP="000F4D42">
      <w:pPr>
        <w:pStyle w:val="BodyTextIndent"/>
        <w:spacing w:line="240" w:lineRule="auto"/>
        <w:ind w:left="720" w:hanging="720"/>
        <w:jc w:val="both"/>
        <w:rPr>
          <w:sz w:val="22"/>
          <w:szCs w:val="22"/>
          <w:lang w:val="id-ID"/>
        </w:rPr>
      </w:pPr>
      <w:r w:rsidRPr="00BB57A8">
        <w:rPr>
          <w:sz w:val="22"/>
          <w:szCs w:val="22"/>
          <w:lang w:val="id-ID"/>
        </w:rPr>
        <w:t>Badan Pusat Statistik (BPS) dan Badan Perencanaan Pembangunan Daerah (BAPPEDA) Provinsi Lampung.  201</w:t>
      </w:r>
      <w:r>
        <w:rPr>
          <w:sz w:val="22"/>
          <w:szCs w:val="22"/>
          <w:lang w:val="id-ID"/>
        </w:rPr>
        <w:t>5</w:t>
      </w:r>
      <w:r w:rsidRPr="00BB57A8">
        <w:rPr>
          <w:sz w:val="22"/>
          <w:szCs w:val="22"/>
          <w:lang w:val="id-ID"/>
        </w:rPr>
        <w:t>.  Lampung Dalam Angka 201</w:t>
      </w:r>
      <w:r>
        <w:rPr>
          <w:sz w:val="22"/>
          <w:szCs w:val="22"/>
          <w:lang w:val="id-ID"/>
        </w:rPr>
        <w:t>5</w:t>
      </w:r>
      <w:r w:rsidRPr="00BB57A8">
        <w:rPr>
          <w:sz w:val="22"/>
          <w:szCs w:val="22"/>
          <w:lang w:val="id-ID"/>
        </w:rPr>
        <w:t>.</w:t>
      </w:r>
    </w:p>
    <w:p w:rsidR="006F4985" w:rsidRPr="00BB57A8" w:rsidRDefault="006F4985"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t xml:space="preserve">Brammer S, Brooks C, dan Pavelin S. 2005. </w:t>
      </w:r>
      <w:r w:rsidRPr="00BB57A8">
        <w:rPr>
          <w:i/>
          <w:sz w:val="22"/>
          <w:szCs w:val="22"/>
          <w:lang w:val="id-ID"/>
        </w:rPr>
        <w:t>Corporate Social Performance and Stock Returns</w:t>
      </w:r>
      <w:r w:rsidRPr="00BB57A8">
        <w:rPr>
          <w:sz w:val="22"/>
          <w:szCs w:val="22"/>
          <w:lang w:val="id-ID"/>
        </w:rPr>
        <w:t xml:space="preserve">: </w:t>
      </w:r>
      <w:r w:rsidRPr="00BB57A8">
        <w:rPr>
          <w:i/>
          <w:sz w:val="22"/>
          <w:szCs w:val="22"/>
          <w:lang w:val="id-ID"/>
        </w:rPr>
        <w:t>UK Evidence from Disaggegate Measures</w:t>
      </w:r>
      <w:r w:rsidRPr="00BB57A8">
        <w:rPr>
          <w:sz w:val="22"/>
          <w:szCs w:val="22"/>
          <w:lang w:val="id-ID"/>
        </w:rPr>
        <w:t>, Financial Management.</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ind w:left="720" w:hanging="720"/>
        <w:jc w:val="both"/>
        <w:rPr>
          <w:sz w:val="22"/>
          <w:szCs w:val="22"/>
          <w:lang w:val="id-ID"/>
        </w:rPr>
      </w:pPr>
      <w:r w:rsidRPr="00BB57A8">
        <w:rPr>
          <w:sz w:val="22"/>
          <w:szCs w:val="22"/>
        </w:rPr>
        <w:t>Cooke, T. E.. 1992</w:t>
      </w:r>
      <w:r w:rsidRPr="00BB57A8">
        <w:rPr>
          <w:i/>
          <w:sz w:val="22"/>
          <w:szCs w:val="22"/>
        </w:rPr>
        <w:t>. The Impact of size, Stock Market Listing and Industry T</w:t>
      </w:r>
      <w:r w:rsidR="002F0F3A" w:rsidRPr="00BB57A8">
        <w:rPr>
          <w:i/>
          <w:sz w:val="22"/>
          <w:szCs w:val="22"/>
          <w:lang w:val="id-ID"/>
        </w:rPr>
        <w:t>a</w:t>
      </w:r>
      <w:r w:rsidRPr="00BB57A8">
        <w:rPr>
          <w:i/>
          <w:sz w:val="22"/>
          <w:szCs w:val="22"/>
        </w:rPr>
        <w:t>ype on Disclosure in the Annual Reports of Japanese Listed Corporations</w:t>
      </w:r>
      <w:r w:rsidRPr="00BB57A8">
        <w:rPr>
          <w:sz w:val="22"/>
          <w:szCs w:val="22"/>
        </w:rPr>
        <w:t xml:space="preserve">. </w:t>
      </w:r>
      <w:r w:rsidRPr="00BB57A8">
        <w:rPr>
          <w:iCs/>
          <w:sz w:val="22"/>
          <w:szCs w:val="22"/>
        </w:rPr>
        <w:t>Accounting and Business Research</w:t>
      </w:r>
      <w:r w:rsidRPr="00BB57A8">
        <w:rPr>
          <w:sz w:val="22"/>
          <w:szCs w:val="22"/>
        </w:rPr>
        <w:t xml:space="preserve">, London. Summer. Vol.22. Iss.87; pp.229, 9 pgs. </w:t>
      </w:r>
    </w:p>
    <w:p w:rsidR="00142162" w:rsidRPr="00BB57A8" w:rsidRDefault="00142162" w:rsidP="000F4D42">
      <w:pPr>
        <w:ind w:left="720" w:hanging="720"/>
        <w:jc w:val="both"/>
        <w:rPr>
          <w:sz w:val="22"/>
          <w:szCs w:val="22"/>
          <w:lang w:val="id-ID"/>
        </w:rPr>
      </w:pPr>
    </w:p>
    <w:p w:rsidR="00142162" w:rsidRPr="00BB57A8" w:rsidRDefault="00142162" w:rsidP="000F4D42">
      <w:pPr>
        <w:ind w:left="720" w:hanging="720"/>
        <w:jc w:val="both"/>
        <w:rPr>
          <w:sz w:val="22"/>
          <w:szCs w:val="22"/>
          <w:lang w:val="id-ID"/>
        </w:rPr>
      </w:pPr>
      <w:r w:rsidRPr="00BB57A8">
        <w:rPr>
          <w:sz w:val="22"/>
          <w:szCs w:val="22"/>
        </w:rPr>
        <w:t xml:space="preserve">Davey, H.B. 1982. </w:t>
      </w:r>
      <w:r w:rsidRPr="00BB57A8">
        <w:rPr>
          <w:i/>
          <w:sz w:val="22"/>
          <w:szCs w:val="22"/>
        </w:rPr>
        <w:t>Corporate Social Responsibility Disclosure in New</w:t>
      </w:r>
      <w:r w:rsidRPr="00BB57A8">
        <w:rPr>
          <w:i/>
          <w:sz w:val="22"/>
          <w:szCs w:val="22"/>
          <w:lang w:val="id-ID"/>
        </w:rPr>
        <w:t xml:space="preserve"> </w:t>
      </w:r>
      <w:r w:rsidRPr="00BB57A8">
        <w:rPr>
          <w:i/>
          <w:sz w:val="22"/>
          <w:szCs w:val="22"/>
        </w:rPr>
        <w:t xml:space="preserve">Zealand: An Empirical Investigation. Unpublished </w:t>
      </w:r>
      <w:r w:rsidRPr="00BB57A8">
        <w:rPr>
          <w:i/>
          <w:sz w:val="22"/>
          <w:szCs w:val="22"/>
        </w:rPr>
        <w:lastRenderedPageBreak/>
        <w:t>Working</w:t>
      </w:r>
      <w:r w:rsidRPr="00BB57A8">
        <w:rPr>
          <w:i/>
          <w:sz w:val="22"/>
          <w:szCs w:val="22"/>
          <w:lang w:val="id-ID"/>
        </w:rPr>
        <w:t xml:space="preserve"> </w:t>
      </w:r>
      <w:r w:rsidRPr="00BB57A8">
        <w:rPr>
          <w:i/>
          <w:sz w:val="22"/>
          <w:szCs w:val="22"/>
        </w:rPr>
        <w:t>Paper</w:t>
      </w:r>
      <w:r w:rsidRPr="00BB57A8">
        <w:rPr>
          <w:sz w:val="22"/>
          <w:szCs w:val="22"/>
        </w:rPr>
        <w:t>, Massey University, Palmerston North, New Zealand.</w:t>
      </w:r>
    </w:p>
    <w:p w:rsidR="00142162" w:rsidRPr="00BB57A8" w:rsidRDefault="00142162" w:rsidP="000F4D42">
      <w:pPr>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rPr>
        <w:t xml:space="preserve">Fitriany. 2001. </w:t>
      </w:r>
      <w:r w:rsidRPr="00BB57A8">
        <w:rPr>
          <w:iCs/>
          <w:sz w:val="22"/>
          <w:szCs w:val="22"/>
        </w:rPr>
        <w:t>Signifikansi Perbedaan Tingkat Kelengkapan Pengungkapan Wajib dan Sukarela pada Laporan Keuangan Perusahaan Publik yang Terdaftar di Bursa Efek Jakarta</w:t>
      </w:r>
      <w:r w:rsidRPr="00BB57A8">
        <w:rPr>
          <w:sz w:val="22"/>
          <w:szCs w:val="22"/>
        </w:rPr>
        <w:t>. Simposium Nasional Akuntansi IV.</w:t>
      </w:r>
    </w:p>
    <w:p w:rsidR="00142162" w:rsidRDefault="00142162" w:rsidP="000F4D42">
      <w:pPr>
        <w:pStyle w:val="BodyTextIndent"/>
        <w:spacing w:line="240" w:lineRule="auto"/>
        <w:ind w:left="720" w:hanging="720"/>
        <w:jc w:val="both"/>
        <w:rPr>
          <w:sz w:val="22"/>
          <w:szCs w:val="22"/>
          <w:lang w:val="id-ID"/>
        </w:rPr>
      </w:pPr>
    </w:p>
    <w:p w:rsidR="001D5713" w:rsidRPr="001D5713" w:rsidRDefault="001D5713" w:rsidP="000F4D42">
      <w:pPr>
        <w:pStyle w:val="BodyTextIndent"/>
        <w:spacing w:line="240" w:lineRule="auto"/>
        <w:ind w:left="720" w:hanging="720"/>
        <w:jc w:val="both"/>
        <w:rPr>
          <w:sz w:val="22"/>
          <w:szCs w:val="22"/>
        </w:rPr>
      </w:pPr>
      <w:r w:rsidRPr="001D5713">
        <w:rPr>
          <w:sz w:val="22"/>
          <w:szCs w:val="22"/>
        </w:rPr>
        <w:t>Gamble D. Blunden S. Kuhn-White L and Voyce M 1995, Transfer of the family farm business in a changing rural society, Rural Industries Research and Development Corporation Research Paper No. 95/8, RIRDC, Canberra.</w:t>
      </w:r>
    </w:p>
    <w:p w:rsidR="001D5713" w:rsidRPr="00BB57A8" w:rsidRDefault="001D5713"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t-IT"/>
        </w:rPr>
      </w:pPr>
      <w:r w:rsidRPr="00BB57A8">
        <w:rPr>
          <w:sz w:val="22"/>
          <w:szCs w:val="22"/>
          <w:lang w:val="it-IT"/>
        </w:rPr>
        <w:t>Gunawan,Yuniati. 2000. Analisis Tingkat Pengungkapan Laporan</w:t>
      </w:r>
      <w:r w:rsidRPr="00BB57A8">
        <w:rPr>
          <w:sz w:val="22"/>
          <w:szCs w:val="22"/>
          <w:lang w:val="id-ID"/>
        </w:rPr>
        <w:t xml:space="preserve"> </w:t>
      </w:r>
      <w:r w:rsidRPr="00BB57A8">
        <w:rPr>
          <w:sz w:val="22"/>
          <w:szCs w:val="22"/>
          <w:lang w:val="it-IT"/>
        </w:rPr>
        <w:t>Tahunan pada Perusahaan yang Terdaftar di Bursa Efek</w:t>
      </w:r>
      <w:r w:rsidRPr="00BB57A8">
        <w:rPr>
          <w:sz w:val="22"/>
          <w:szCs w:val="22"/>
          <w:lang w:val="id-ID"/>
        </w:rPr>
        <w:t xml:space="preserve"> </w:t>
      </w:r>
      <w:r w:rsidRPr="00BB57A8">
        <w:rPr>
          <w:sz w:val="22"/>
          <w:szCs w:val="22"/>
          <w:lang w:val="it-IT"/>
        </w:rPr>
        <w:t>Jakarta. Thesis, Universitas Indonesia, Jakarta.</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t-IT"/>
        </w:rPr>
        <w:t xml:space="preserve">Gupta, </w:t>
      </w:r>
      <w:r w:rsidRPr="00BB57A8">
        <w:rPr>
          <w:sz w:val="22"/>
          <w:szCs w:val="22"/>
          <w:lang w:val="fi-FI"/>
        </w:rPr>
        <w:t xml:space="preserve">Ashok. 2003. </w:t>
      </w:r>
      <w:r w:rsidRPr="00BB57A8">
        <w:rPr>
          <w:i/>
          <w:sz w:val="22"/>
          <w:szCs w:val="22"/>
          <w:lang w:val="fi-FI"/>
        </w:rPr>
        <w:t>Why Should Companies Care</w:t>
      </w:r>
      <w:r w:rsidRPr="00BB57A8">
        <w:rPr>
          <w:sz w:val="22"/>
          <w:szCs w:val="22"/>
          <w:lang w:val="fi-FI"/>
        </w:rPr>
        <w:t>.  Mid-American Journal of Business</w:t>
      </w:r>
      <w:r w:rsidRPr="00BB57A8">
        <w:rPr>
          <w:sz w:val="22"/>
          <w:szCs w:val="22"/>
          <w:lang w:val="it-IT"/>
        </w:rPr>
        <w:t>.  Spring .  pg. 3</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t-IT"/>
        </w:rPr>
      </w:pPr>
      <w:r w:rsidRPr="00BB57A8">
        <w:rPr>
          <w:sz w:val="22"/>
          <w:szCs w:val="22"/>
          <w:lang w:val="it-IT"/>
        </w:rPr>
        <w:t xml:space="preserve">Hackston, D. and M. J. Milne. 1996, </w:t>
      </w:r>
      <w:r w:rsidRPr="00BB57A8">
        <w:rPr>
          <w:i/>
          <w:sz w:val="22"/>
          <w:szCs w:val="22"/>
          <w:lang w:val="it-IT"/>
        </w:rPr>
        <w:t>Some Determinants of Social and</w:t>
      </w:r>
      <w:r w:rsidRPr="00BB57A8">
        <w:rPr>
          <w:i/>
          <w:sz w:val="22"/>
          <w:szCs w:val="22"/>
          <w:lang w:val="id-ID"/>
        </w:rPr>
        <w:t xml:space="preserve"> </w:t>
      </w:r>
      <w:r w:rsidRPr="00BB57A8">
        <w:rPr>
          <w:i/>
          <w:sz w:val="22"/>
          <w:szCs w:val="22"/>
          <w:lang w:val="it-IT"/>
        </w:rPr>
        <w:t>Environmental Disclosures in New Zealand Companies</w:t>
      </w:r>
      <w:r w:rsidRPr="00BB57A8">
        <w:rPr>
          <w:sz w:val="22"/>
          <w:szCs w:val="22"/>
          <w:lang w:val="it-IT"/>
        </w:rPr>
        <w:t>,</w:t>
      </w:r>
      <w:r w:rsidRPr="00BB57A8">
        <w:rPr>
          <w:sz w:val="22"/>
          <w:szCs w:val="22"/>
          <w:lang w:val="id-ID"/>
        </w:rPr>
        <w:t xml:space="preserve"> </w:t>
      </w:r>
      <w:r w:rsidRPr="00BB57A8">
        <w:rPr>
          <w:sz w:val="22"/>
          <w:szCs w:val="22"/>
          <w:lang w:val="it-IT"/>
        </w:rPr>
        <w:t>Accounting, Auditing and Accountability Journal, Vol. 9 N0. 1:77-108.</w:t>
      </w:r>
    </w:p>
    <w:p w:rsidR="00142162" w:rsidRPr="00BB57A8" w:rsidRDefault="00142162" w:rsidP="000F4D42">
      <w:pPr>
        <w:pStyle w:val="Default"/>
        <w:ind w:left="720" w:hanging="720"/>
        <w:jc w:val="both"/>
        <w:rPr>
          <w:color w:val="auto"/>
          <w:sz w:val="22"/>
          <w:szCs w:val="22"/>
        </w:rPr>
      </w:pPr>
    </w:p>
    <w:p w:rsidR="00142162" w:rsidRPr="00BB57A8" w:rsidRDefault="00142162" w:rsidP="000F4D42">
      <w:pPr>
        <w:autoSpaceDE w:val="0"/>
        <w:autoSpaceDN w:val="0"/>
        <w:adjustRightInd w:val="0"/>
        <w:ind w:left="709" w:hanging="709"/>
        <w:jc w:val="both"/>
        <w:rPr>
          <w:noProof/>
          <w:sz w:val="22"/>
          <w:szCs w:val="22"/>
          <w:lang w:val="it-IT"/>
        </w:rPr>
      </w:pPr>
      <w:r w:rsidRPr="00BB57A8">
        <w:rPr>
          <w:noProof/>
          <w:sz w:val="22"/>
          <w:szCs w:val="22"/>
          <w:lang w:val="it-IT"/>
        </w:rPr>
        <w:t>Hadi, Nor dan Arifin Sabeni. 2002. an</w:t>
      </w:r>
      <w:r w:rsidRPr="00BB57A8">
        <w:rPr>
          <w:noProof/>
          <w:sz w:val="22"/>
          <w:szCs w:val="22"/>
          <w:lang w:val="id-ID"/>
        </w:rPr>
        <w:t>a</w:t>
      </w:r>
      <w:r w:rsidRPr="00BB57A8">
        <w:rPr>
          <w:noProof/>
          <w:sz w:val="22"/>
          <w:szCs w:val="22"/>
          <w:lang w:val="it-IT"/>
        </w:rPr>
        <w:t>lisa faktor-faktor yang mempengaruhi  Luas Pengungkapan Sukarela dalam laporan Tahunan Perusahaan Go Publik di Bursa Efek Jakarta. Journal Maksi. Vol. 1. Agustus 2002.</w:t>
      </w:r>
    </w:p>
    <w:p w:rsidR="00142162" w:rsidRPr="00BB57A8" w:rsidRDefault="00142162" w:rsidP="000F4D42">
      <w:pPr>
        <w:pStyle w:val="Default"/>
        <w:ind w:left="720" w:hanging="720"/>
        <w:jc w:val="both"/>
        <w:rPr>
          <w:color w:val="auto"/>
          <w:sz w:val="22"/>
          <w:szCs w:val="22"/>
        </w:rPr>
      </w:pPr>
    </w:p>
    <w:p w:rsidR="00142162" w:rsidRPr="00BB57A8" w:rsidRDefault="00142162" w:rsidP="000F4D42">
      <w:pPr>
        <w:pStyle w:val="Default"/>
        <w:ind w:left="720" w:hanging="720"/>
        <w:jc w:val="both"/>
        <w:rPr>
          <w:color w:val="auto"/>
          <w:sz w:val="22"/>
          <w:szCs w:val="22"/>
        </w:rPr>
      </w:pPr>
      <w:r w:rsidRPr="00BB57A8">
        <w:rPr>
          <w:color w:val="auto"/>
          <w:sz w:val="22"/>
          <w:szCs w:val="22"/>
        </w:rPr>
        <w:t xml:space="preserve">Haniffa, R.M., dan T.E. Cooke (2005), </w:t>
      </w:r>
      <w:r w:rsidRPr="00BB57A8">
        <w:rPr>
          <w:i/>
          <w:color w:val="auto"/>
          <w:sz w:val="22"/>
          <w:szCs w:val="22"/>
        </w:rPr>
        <w:t>“The Impact of Culture and Governance on Corporate Social Reporting”</w:t>
      </w:r>
      <w:r w:rsidRPr="00BB57A8">
        <w:rPr>
          <w:color w:val="auto"/>
          <w:sz w:val="22"/>
          <w:szCs w:val="22"/>
        </w:rPr>
        <w:t xml:space="preserve">, </w:t>
      </w:r>
      <w:r w:rsidRPr="00BB57A8">
        <w:rPr>
          <w:iCs/>
          <w:color w:val="auto"/>
          <w:sz w:val="22"/>
          <w:szCs w:val="22"/>
        </w:rPr>
        <w:t xml:space="preserve">Journal of Accounting and Public Policy 24, </w:t>
      </w:r>
      <w:r w:rsidRPr="00BB57A8">
        <w:rPr>
          <w:color w:val="auto"/>
          <w:sz w:val="22"/>
          <w:szCs w:val="22"/>
        </w:rPr>
        <w:t xml:space="preserve">pp. 391-430. </w:t>
      </w:r>
    </w:p>
    <w:p w:rsidR="00142162" w:rsidRPr="00BB57A8" w:rsidRDefault="00142162" w:rsidP="000F4D42">
      <w:pPr>
        <w:pStyle w:val="BodyTextIndent"/>
        <w:spacing w:line="240" w:lineRule="auto"/>
        <w:ind w:left="720" w:hanging="720"/>
        <w:jc w:val="both"/>
        <w:rPr>
          <w:sz w:val="22"/>
          <w:szCs w:val="22"/>
        </w:rPr>
      </w:pPr>
    </w:p>
    <w:p w:rsidR="00142162" w:rsidRPr="00BB57A8" w:rsidRDefault="00142162" w:rsidP="000F4D42">
      <w:pPr>
        <w:pStyle w:val="Default"/>
        <w:ind w:left="720" w:hanging="720"/>
        <w:jc w:val="both"/>
        <w:rPr>
          <w:color w:val="auto"/>
          <w:sz w:val="22"/>
          <w:szCs w:val="22"/>
        </w:rPr>
      </w:pPr>
      <w:r w:rsidRPr="00BB57A8">
        <w:rPr>
          <w:color w:val="auto"/>
          <w:sz w:val="22"/>
          <w:szCs w:val="22"/>
        </w:rPr>
        <w:lastRenderedPageBreak/>
        <w:t>Hasibuan, Muhammad Rizal. 2001. Pengaruh Karakteristik Perusahaan Terhadap Pengungkapan Sosial (</w:t>
      </w:r>
      <w:r w:rsidRPr="00BB57A8">
        <w:rPr>
          <w:i/>
          <w:color w:val="auto"/>
          <w:sz w:val="22"/>
          <w:szCs w:val="22"/>
        </w:rPr>
        <w:t>Social Disclosure</w:t>
      </w:r>
      <w:r w:rsidRPr="00BB57A8">
        <w:rPr>
          <w:color w:val="auto"/>
          <w:sz w:val="22"/>
          <w:szCs w:val="22"/>
        </w:rPr>
        <w:t>) dalam Laporan Tahunan Emiten di BEJ dan BES, Tesis S2 Magister Akuntansi Undip (Tidak dipublikasikan).</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fi-FI"/>
        </w:rPr>
      </w:pPr>
      <w:r w:rsidRPr="00BB57A8">
        <w:rPr>
          <w:sz w:val="22"/>
          <w:szCs w:val="22"/>
        </w:rPr>
        <w:t>Hendriksen Eldon S. dan Van Breda Michael F. 1991, Fifth Edition “ Accounting Theory” American Institute of Certified Public Accountant.</w:t>
      </w:r>
      <w:r w:rsidRPr="00BB57A8">
        <w:rPr>
          <w:sz w:val="22"/>
          <w:szCs w:val="22"/>
          <w:lang w:val="fi-FI"/>
        </w:rPr>
        <w:t>Ikatan Akuntansi Indonesia. 200</w:t>
      </w:r>
      <w:r w:rsidRPr="00BB57A8">
        <w:rPr>
          <w:sz w:val="22"/>
          <w:szCs w:val="22"/>
          <w:lang w:val="id-ID"/>
        </w:rPr>
        <w:t>9</w:t>
      </w:r>
      <w:r w:rsidRPr="00BB57A8">
        <w:rPr>
          <w:sz w:val="22"/>
          <w:szCs w:val="22"/>
          <w:lang w:val="fi-FI"/>
        </w:rPr>
        <w:t>. Standar Akuntansi Keuangan. Salemba Empat. Jakarta.</w:t>
      </w:r>
    </w:p>
    <w:p w:rsidR="00142162" w:rsidRPr="00BB57A8" w:rsidRDefault="00142162" w:rsidP="000F4D42">
      <w:pPr>
        <w:pStyle w:val="BodyTextIndent"/>
        <w:spacing w:line="240" w:lineRule="auto"/>
        <w:ind w:left="720" w:hanging="720"/>
        <w:jc w:val="both"/>
        <w:rPr>
          <w:sz w:val="22"/>
          <w:szCs w:val="22"/>
          <w:lang w:val="es-ES"/>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t>Jalal. 2012. Pembangunan Berkelanjutan dan Tanggung Jawab Sosial Perusahaan: Kontekstualisasi untuk Indonesia</w:t>
      </w:r>
      <w:r w:rsidRPr="00BB57A8">
        <w:rPr>
          <w:sz w:val="22"/>
          <w:szCs w:val="22"/>
          <w:lang w:val="fi-FI"/>
        </w:rPr>
        <w:t xml:space="preserve">. Lingkar Studi CSR/A+ CSR Indonesia. </w:t>
      </w:r>
      <w:r w:rsidRPr="00BB57A8">
        <w:rPr>
          <w:sz w:val="22"/>
          <w:szCs w:val="22"/>
          <w:lang w:val="id-ID"/>
        </w:rPr>
        <w:t>Bogor.</w:t>
      </w:r>
      <w:r w:rsidRPr="00BB57A8">
        <w:rPr>
          <w:sz w:val="22"/>
          <w:szCs w:val="22"/>
          <w:lang w:val="fi-FI"/>
        </w:rPr>
        <w:t xml:space="preserve"> </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fi-FI"/>
        </w:rPr>
      </w:pPr>
      <w:r w:rsidRPr="00BB57A8">
        <w:rPr>
          <w:sz w:val="22"/>
          <w:szCs w:val="22"/>
          <w:lang w:val="fi-FI"/>
        </w:rPr>
        <w:t xml:space="preserve">----------. 2012. </w:t>
      </w:r>
      <w:r w:rsidRPr="00BB57A8">
        <w:rPr>
          <w:sz w:val="22"/>
          <w:szCs w:val="22"/>
          <w:lang w:val="id-ID"/>
        </w:rPr>
        <w:t>CSR</w:t>
      </w:r>
      <w:r w:rsidRPr="00BB57A8">
        <w:rPr>
          <w:sz w:val="22"/>
          <w:szCs w:val="22"/>
          <w:lang w:val="fi-FI"/>
        </w:rPr>
        <w:t xml:space="preserve">, Pengelolaan Sosial </w:t>
      </w:r>
      <w:r w:rsidRPr="00BB57A8">
        <w:rPr>
          <w:sz w:val="22"/>
          <w:szCs w:val="22"/>
          <w:lang w:val="id-ID"/>
        </w:rPr>
        <w:t>d</w:t>
      </w:r>
      <w:r w:rsidRPr="00BB57A8">
        <w:rPr>
          <w:sz w:val="22"/>
          <w:szCs w:val="22"/>
          <w:lang w:val="fi-FI"/>
        </w:rPr>
        <w:t>alam Industri Tambang,</w:t>
      </w:r>
      <w:r w:rsidRPr="00BB57A8">
        <w:rPr>
          <w:sz w:val="22"/>
          <w:szCs w:val="22"/>
          <w:lang w:val="id-ID"/>
        </w:rPr>
        <w:t xml:space="preserve"> d</w:t>
      </w:r>
      <w:r w:rsidRPr="00BB57A8">
        <w:rPr>
          <w:sz w:val="22"/>
          <w:szCs w:val="22"/>
          <w:lang w:val="fi-FI"/>
        </w:rPr>
        <w:t xml:space="preserve">an Kemitraan Tiga Sektor. Lingkar Studi CSR/A+ CSR Indonesia. </w:t>
      </w:r>
      <w:r w:rsidRPr="00BB57A8">
        <w:rPr>
          <w:sz w:val="22"/>
          <w:szCs w:val="22"/>
          <w:lang w:val="id-ID"/>
        </w:rPr>
        <w:t>Bogor</w:t>
      </w:r>
      <w:r w:rsidRPr="00BB57A8">
        <w:rPr>
          <w:sz w:val="22"/>
          <w:szCs w:val="22"/>
          <w:lang w:val="fi-FI"/>
        </w:rPr>
        <w:t xml:space="preserve"> </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fi-FI"/>
        </w:rPr>
        <w:t>----------</w:t>
      </w:r>
      <w:r w:rsidRPr="00BB57A8">
        <w:rPr>
          <w:sz w:val="22"/>
          <w:szCs w:val="22"/>
          <w:lang w:val="id-ID"/>
        </w:rPr>
        <w:t>. 2012. Konsep dan Praktik CSR dengan Penekanan pada Investasi Sosial dalam Pengembangan Masyarakat</w:t>
      </w:r>
      <w:r w:rsidRPr="00BB57A8">
        <w:rPr>
          <w:sz w:val="22"/>
          <w:szCs w:val="22"/>
          <w:lang w:val="fi-FI"/>
        </w:rPr>
        <w:t xml:space="preserve">. Lingkar Studi CSR/A+ CSR Indonesia. </w:t>
      </w:r>
      <w:r w:rsidRPr="00BB57A8">
        <w:rPr>
          <w:sz w:val="22"/>
          <w:szCs w:val="22"/>
          <w:lang w:val="id-ID"/>
        </w:rPr>
        <w:t>Bogor.</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rPr>
        <w:t>Kolk, Ans. 2003</w:t>
      </w:r>
      <w:r w:rsidRPr="00BB57A8">
        <w:rPr>
          <w:i/>
          <w:sz w:val="22"/>
          <w:szCs w:val="22"/>
        </w:rPr>
        <w:t>. Trends in Sustainability Reporting by the Fortune Global 250</w:t>
      </w:r>
      <w:r w:rsidRPr="00BB57A8">
        <w:rPr>
          <w:sz w:val="22"/>
          <w:szCs w:val="22"/>
        </w:rPr>
        <w:t>.</w:t>
      </w:r>
      <w:r w:rsidRPr="00BB57A8">
        <w:rPr>
          <w:iCs/>
          <w:sz w:val="22"/>
          <w:szCs w:val="22"/>
        </w:rPr>
        <w:t xml:space="preserve"> </w:t>
      </w:r>
      <w:r w:rsidRPr="00BB57A8">
        <w:rPr>
          <w:sz w:val="22"/>
          <w:szCs w:val="22"/>
        </w:rPr>
        <w:t xml:space="preserve"> </w:t>
      </w:r>
      <w:r w:rsidRPr="00BB57A8">
        <w:rPr>
          <w:iCs/>
          <w:sz w:val="22"/>
          <w:szCs w:val="22"/>
        </w:rPr>
        <w:t>Business Strategy and the Environment</w:t>
      </w:r>
      <w:r w:rsidRPr="00BB57A8">
        <w:rPr>
          <w:sz w:val="22"/>
          <w:szCs w:val="22"/>
        </w:rPr>
        <w:t>. Sep/Oct.  pg. 279</w:t>
      </w:r>
      <w:r w:rsidRPr="00BB57A8">
        <w:rPr>
          <w:sz w:val="22"/>
          <w:szCs w:val="22"/>
          <w:lang w:val="id-ID"/>
        </w:rPr>
        <w:t>.</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eastAsia="id-ID"/>
        </w:rPr>
      </w:pPr>
      <w:r w:rsidRPr="00BB57A8">
        <w:rPr>
          <w:sz w:val="22"/>
          <w:szCs w:val="22"/>
        </w:rPr>
        <w:t>Lantos</w:t>
      </w:r>
      <w:r w:rsidRPr="00BB57A8">
        <w:rPr>
          <w:sz w:val="22"/>
          <w:szCs w:val="22"/>
          <w:lang w:val="sv-SE"/>
        </w:rPr>
        <w:t>, G. P. 2002. “</w:t>
      </w:r>
      <w:r w:rsidRPr="00BB57A8">
        <w:rPr>
          <w:i/>
          <w:sz w:val="22"/>
          <w:szCs w:val="22"/>
          <w:lang w:val="sv-SE"/>
        </w:rPr>
        <w:t>The ethicality of altruistic corporate social responsibility</w:t>
      </w:r>
      <w:r w:rsidRPr="00BB57A8">
        <w:rPr>
          <w:sz w:val="22"/>
          <w:szCs w:val="22"/>
          <w:lang w:val="sv-SE"/>
        </w:rPr>
        <w:t xml:space="preserve">”, </w:t>
      </w:r>
      <w:r w:rsidRPr="00BB57A8">
        <w:rPr>
          <w:i/>
          <w:sz w:val="22"/>
          <w:szCs w:val="22"/>
          <w:lang w:val="sv-SE"/>
        </w:rPr>
        <w:t>Journal of Consumer Marketing</w:t>
      </w:r>
      <w:r w:rsidRPr="00BB57A8">
        <w:rPr>
          <w:sz w:val="22"/>
          <w:szCs w:val="22"/>
          <w:lang w:val="sv-SE"/>
        </w:rPr>
        <w:t>, Vol. 19 No. 3, pp. 205-230</w:t>
      </w:r>
      <w:r w:rsidRPr="00BB57A8">
        <w:rPr>
          <w:sz w:val="22"/>
          <w:szCs w:val="22"/>
          <w:lang w:val="id-ID" w:eastAsia="id-ID"/>
        </w:rPr>
        <w:t>.</w:t>
      </w:r>
    </w:p>
    <w:p w:rsidR="00142162" w:rsidRPr="00BB57A8" w:rsidRDefault="00142162" w:rsidP="000F4D42">
      <w:pPr>
        <w:pStyle w:val="BodyTextIndent"/>
        <w:overflowPunct w:val="0"/>
        <w:autoSpaceDE w:val="0"/>
        <w:autoSpaceDN w:val="0"/>
        <w:adjustRightInd w:val="0"/>
        <w:spacing w:line="240" w:lineRule="auto"/>
        <w:ind w:left="720" w:hanging="720"/>
        <w:jc w:val="both"/>
        <w:textAlignment w:val="baseline"/>
        <w:rPr>
          <w:sz w:val="22"/>
          <w:szCs w:val="22"/>
          <w:lang w:val="id-ID"/>
        </w:rPr>
      </w:pPr>
    </w:p>
    <w:p w:rsidR="00142162" w:rsidRPr="00BB57A8" w:rsidRDefault="00142162" w:rsidP="000F4D42">
      <w:pPr>
        <w:pStyle w:val="BodyTextIndent"/>
        <w:overflowPunct w:val="0"/>
        <w:autoSpaceDE w:val="0"/>
        <w:autoSpaceDN w:val="0"/>
        <w:adjustRightInd w:val="0"/>
        <w:spacing w:line="240" w:lineRule="auto"/>
        <w:ind w:left="720" w:hanging="720"/>
        <w:jc w:val="both"/>
        <w:textAlignment w:val="baseline"/>
        <w:rPr>
          <w:sz w:val="22"/>
          <w:szCs w:val="22"/>
          <w:lang w:val="id-ID"/>
        </w:rPr>
      </w:pPr>
      <w:r w:rsidRPr="00BB57A8">
        <w:rPr>
          <w:sz w:val="22"/>
          <w:szCs w:val="22"/>
          <w:lang w:val="sv-SE"/>
        </w:rPr>
        <w:t>Masnila, Nelly. 2006. Pengaruh Karakteristik Perusahaan Terhadap Pengungkapan Tanggung Jawab Sosial Perusahaan yang Terdaftar di BEJ. Thesis. Tidak Dipublikasikan.</w:t>
      </w:r>
    </w:p>
    <w:p w:rsidR="00142162" w:rsidRPr="00BB57A8" w:rsidRDefault="00142162" w:rsidP="000F4D42">
      <w:pPr>
        <w:pStyle w:val="BodyTextIndent"/>
        <w:overflowPunct w:val="0"/>
        <w:autoSpaceDE w:val="0"/>
        <w:autoSpaceDN w:val="0"/>
        <w:adjustRightInd w:val="0"/>
        <w:spacing w:line="240" w:lineRule="auto"/>
        <w:ind w:left="720" w:hanging="720"/>
        <w:jc w:val="both"/>
        <w:textAlignment w:val="baseline"/>
        <w:rPr>
          <w:sz w:val="22"/>
          <w:szCs w:val="22"/>
          <w:lang w:val="id-ID"/>
        </w:rPr>
      </w:pPr>
    </w:p>
    <w:p w:rsidR="00142162" w:rsidRPr="00BB57A8" w:rsidRDefault="00142162" w:rsidP="000F4D42">
      <w:pPr>
        <w:pStyle w:val="BodyTextIndent"/>
        <w:overflowPunct w:val="0"/>
        <w:autoSpaceDE w:val="0"/>
        <w:autoSpaceDN w:val="0"/>
        <w:adjustRightInd w:val="0"/>
        <w:spacing w:line="240" w:lineRule="auto"/>
        <w:ind w:left="720" w:hanging="720"/>
        <w:jc w:val="both"/>
        <w:textAlignment w:val="baseline"/>
        <w:rPr>
          <w:sz w:val="22"/>
          <w:szCs w:val="22"/>
          <w:lang w:val="sv-SE"/>
        </w:rPr>
      </w:pPr>
      <w:r w:rsidRPr="00BB57A8">
        <w:rPr>
          <w:sz w:val="22"/>
          <w:szCs w:val="22"/>
          <w:lang w:val="sv-SE"/>
        </w:rPr>
        <w:lastRenderedPageBreak/>
        <w:t xml:space="preserve">----------. 2010. </w:t>
      </w:r>
      <w:r w:rsidRPr="00BB57A8">
        <w:rPr>
          <w:i/>
          <w:sz w:val="22"/>
          <w:szCs w:val="22"/>
          <w:lang w:val="sv-SE"/>
        </w:rPr>
        <w:t>Corporate Social Responsibility</w:t>
      </w:r>
      <w:r w:rsidRPr="00BB57A8">
        <w:rPr>
          <w:sz w:val="22"/>
          <w:szCs w:val="22"/>
          <w:lang w:val="sv-SE"/>
        </w:rPr>
        <w:t xml:space="preserve"> : Sebuah Pandangan dari Sudut Akuntansi. </w:t>
      </w:r>
      <w:hyperlink r:id="rId11" w:history="1">
        <w:r w:rsidRPr="00BB57A8">
          <w:rPr>
            <w:sz w:val="22"/>
            <w:szCs w:val="22"/>
            <w:lang w:val="sv-SE"/>
          </w:rPr>
          <w:t>Jurnal Eksistansi Akuntansi</w:t>
        </w:r>
      </w:hyperlink>
      <w:r w:rsidRPr="00BB57A8">
        <w:rPr>
          <w:sz w:val="22"/>
          <w:szCs w:val="22"/>
          <w:lang w:val="sv-SE"/>
        </w:rPr>
        <w:t xml:space="preserve"> </w:t>
      </w:r>
      <w:hyperlink r:id="rId12" w:history="1">
        <w:r w:rsidRPr="00BB57A8">
          <w:rPr>
            <w:sz w:val="22"/>
            <w:szCs w:val="22"/>
            <w:lang w:val="sv-SE"/>
          </w:rPr>
          <w:t>Politeknik Negeri Sriwijaya</w:t>
        </w:r>
      </w:hyperlink>
      <w:r w:rsidRPr="00BB57A8">
        <w:rPr>
          <w:sz w:val="22"/>
          <w:szCs w:val="22"/>
          <w:lang w:val="sv-SE"/>
        </w:rPr>
        <w:t xml:space="preserve"> Volume 1 No. 1. Palembang. </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28016B" w:rsidP="000F4D42">
      <w:pPr>
        <w:pStyle w:val="BodyTextIndent"/>
        <w:overflowPunct w:val="0"/>
        <w:autoSpaceDE w:val="0"/>
        <w:autoSpaceDN w:val="0"/>
        <w:adjustRightInd w:val="0"/>
        <w:spacing w:line="240" w:lineRule="auto"/>
        <w:ind w:left="720" w:hanging="720"/>
        <w:jc w:val="both"/>
        <w:textAlignment w:val="baseline"/>
        <w:rPr>
          <w:sz w:val="22"/>
          <w:szCs w:val="22"/>
          <w:lang w:val="sv-SE"/>
        </w:rPr>
      </w:pPr>
      <w:r w:rsidRPr="00BB57A8">
        <w:rPr>
          <w:sz w:val="22"/>
          <w:szCs w:val="22"/>
          <w:lang w:val="sv-SE"/>
        </w:rPr>
        <w:t>Utomo</w:t>
      </w:r>
      <w:r>
        <w:rPr>
          <w:sz w:val="22"/>
          <w:szCs w:val="22"/>
          <w:lang w:val="sv-SE"/>
        </w:rPr>
        <w:t>,</w:t>
      </w:r>
      <w:r w:rsidRPr="00BB57A8">
        <w:rPr>
          <w:sz w:val="22"/>
          <w:szCs w:val="22"/>
          <w:lang w:val="sv-SE"/>
        </w:rPr>
        <w:t xml:space="preserve"> </w:t>
      </w:r>
      <w:r w:rsidR="00142162" w:rsidRPr="00BB57A8">
        <w:rPr>
          <w:sz w:val="22"/>
          <w:szCs w:val="22"/>
          <w:lang w:val="sv-SE"/>
        </w:rPr>
        <w:t>Muhammad Muslim</w:t>
      </w:r>
      <w:r>
        <w:rPr>
          <w:sz w:val="22"/>
          <w:szCs w:val="22"/>
          <w:lang w:val="sv-SE"/>
        </w:rPr>
        <w:t>.</w:t>
      </w:r>
      <w:r w:rsidR="00142162" w:rsidRPr="00BB57A8">
        <w:rPr>
          <w:sz w:val="22"/>
          <w:szCs w:val="22"/>
          <w:lang w:val="sv-SE"/>
        </w:rPr>
        <w:t xml:space="preserve"> 2000. </w:t>
      </w:r>
      <w:r w:rsidR="00142162" w:rsidRPr="00BB57A8">
        <w:rPr>
          <w:iCs/>
          <w:sz w:val="22"/>
          <w:szCs w:val="22"/>
          <w:lang w:val="sv-SE"/>
        </w:rPr>
        <w:t xml:space="preserve">Praktek Pengungkapan Sosial pada Laporan Tahunan Perusahaan di Indonesia (Studi Perbandingan antara Perusahaan- Perusahaan High-Profile dan Low-Profile). </w:t>
      </w:r>
      <w:r w:rsidR="00142162" w:rsidRPr="00BB57A8">
        <w:rPr>
          <w:sz w:val="22"/>
          <w:szCs w:val="22"/>
          <w:lang w:val="sv-SE"/>
        </w:rPr>
        <w:t>Simposium Nasional Akuntansi III.</w:t>
      </w:r>
    </w:p>
    <w:p w:rsidR="00142162" w:rsidRPr="00BB57A8" w:rsidRDefault="00142162" w:rsidP="000F4D42">
      <w:pPr>
        <w:ind w:left="540" w:hanging="54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t>Pearce, Brian. 9 Juni 2008. Sustainability and Competitiveness. Measuring The Benefit for Business Competitive Advantage from Social Responsibility and sustainability. www.forumforthefuture.org.uk</w:t>
      </w:r>
    </w:p>
    <w:p w:rsidR="00142162" w:rsidRPr="00BB57A8" w:rsidRDefault="00142162" w:rsidP="000F4D42">
      <w:pPr>
        <w:ind w:left="540" w:hanging="540"/>
        <w:jc w:val="both"/>
        <w:rPr>
          <w:sz w:val="22"/>
          <w:szCs w:val="22"/>
          <w:lang w:val="id-ID"/>
        </w:rPr>
      </w:pPr>
    </w:p>
    <w:p w:rsidR="00142162" w:rsidRPr="00BB57A8" w:rsidRDefault="00142162" w:rsidP="000F4D42">
      <w:pPr>
        <w:ind w:left="540" w:hanging="540"/>
        <w:jc w:val="both"/>
        <w:rPr>
          <w:sz w:val="22"/>
          <w:szCs w:val="22"/>
          <w:lang w:val="fi-FI"/>
        </w:rPr>
      </w:pPr>
      <w:r w:rsidRPr="00BB57A8">
        <w:rPr>
          <w:sz w:val="22"/>
          <w:szCs w:val="22"/>
          <w:lang w:val="fi-FI"/>
        </w:rPr>
        <w:t xml:space="preserve">Roberts, R. W. 1992. </w:t>
      </w:r>
      <w:r w:rsidRPr="00BB57A8">
        <w:rPr>
          <w:i/>
          <w:sz w:val="22"/>
          <w:szCs w:val="22"/>
          <w:lang w:val="fi-FI"/>
        </w:rPr>
        <w:t>Determinants of Corporate Social Responsibility</w:t>
      </w:r>
      <w:r w:rsidRPr="00BB57A8">
        <w:rPr>
          <w:i/>
          <w:sz w:val="22"/>
          <w:szCs w:val="22"/>
          <w:lang w:val="id-ID"/>
        </w:rPr>
        <w:t xml:space="preserve"> </w:t>
      </w:r>
      <w:r w:rsidRPr="00BB57A8">
        <w:rPr>
          <w:i/>
          <w:sz w:val="22"/>
          <w:szCs w:val="22"/>
          <w:lang w:val="fi-FI"/>
        </w:rPr>
        <w:t>Disclosure. Accounting, Organisations and Society</w:t>
      </w:r>
      <w:r w:rsidRPr="00BB57A8">
        <w:rPr>
          <w:sz w:val="22"/>
          <w:szCs w:val="22"/>
          <w:lang w:val="fi-FI"/>
        </w:rPr>
        <w:t>. Vol. 17. No. 6:</w:t>
      </w:r>
      <w:r w:rsidRPr="00BB57A8">
        <w:rPr>
          <w:sz w:val="22"/>
          <w:szCs w:val="22"/>
          <w:lang w:val="id-ID"/>
        </w:rPr>
        <w:t xml:space="preserve"> </w:t>
      </w:r>
      <w:r w:rsidRPr="00BB57A8">
        <w:rPr>
          <w:sz w:val="22"/>
          <w:szCs w:val="22"/>
          <w:lang w:val="fi-FI"/>
        </w:rPr>
        <w:t>595-612.</w:t>
      </w:r>
    </w:p>
    <w:p w:rsidR="00142162" w:rsidRPr="00BB57A8" w:rsidRDefault="00142162" w:rsidP="000F4D42">
      <w:pPr>
        <w:ind w:left="540" w:hanging="540"/>
        <w:jc w:val="both"/>
        <w:rPr>
          <w:sz w:val="22"/>
          <w:szCs w:val="22"/>
          <w:lang w:val="fi-FI"/>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rPr>
        <w:t>Sayekti, Y dan Wondabio, L. 2007, Pengaruh CSR disclosure terhadap earning response coefficient (studi empiris pada perusahaan yang terdaftar di Bursa Efek Jakarta), Simposium Nasional Akuntansi X</w:t>
      </w:r>
      <w:r w:rsidRPr="00BB57A8">
        <w:rPr>
          <w:sz w:val="22"/>
          <w:szCs w:val="22"/>
          <w:lang w:val="id-ID"/>
        </w:rPr>
        <w:t>.</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t>Sekretariat PROPER Kementerian Lingkungan Hidup.2011. Laporan Hasil Penilaian Program Peningkatan Kinerja Perusahaan dalam Pengelolaan Lingkungan Hidup Periode 2010-2012. Jakarta.</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rPr>
        <w:t>Sembiring, E.R. 2005. Karakteristik perusahaan dan pengungkapan tanggung jawab sosial: study empiris pada perusahaan yang tercatat di Bursa Efek Jakarta, Simposium Nasional Akuntansi VIII.</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es-ES"/>
        </w:rPr>
      </w:pPr>
      <w:r w:rsidRPr="00BB57A8">
        <w:rPr>
          <w:sz w:val="22"/>
          <w:szCs w:val="22"/>
          <w:lang w:val="es-ES"/>
        </w:rPr>
        <w:t xml:space="preserve">Subroto, Bambang. 2003. Faktor-Faktor yang mempengaruhi Kepatuhan </w:t>
      </w:r>
      <w:r w:rsidRPr="00BB57A8">
        <w:rPr>
          <w:sz w:val="22"/>
          <w:szCs w:val="22"/>
          <w:lang w:val="es-ES"/>
        </w:rPr>
        <w:lastRenderedPageBreak/>
        <w:t>kepada Ketentuan Pengungkapan Wajib oleh Perusahaan-Perusahaan Publik dan Implikasinya terhadap Kepercayaan para Investor di Pasar Modal. Disertasi. Universitas Gajah Mada. Yogyakarta.</w:t>
      </w:r>
    </w:p>
    <w:p w:rsidR="00142162" w:rsidRPr="00BB57A8" w:rsidRDefault="00142162" w:rsidP="000F4D42">
      <w:pPr>
        <w:pStyle w:val="BodyTextIndent"/>
        <w:spacing w:line="240" w:lineRule="auto"/>
        <w:ind w:left="720" w:hanging="720"/>
        <w:jc w:val="both"/>
        <w:rPr>
          <w:sz w:val="22"/>
          <w:szCs w:val="22"/>
          <w:lang w:val="id-ID"/>
        </w:rPr>
      </w:pPr>
    </w:p>
    <w:p w:rsidR="00142162" w:rsidRPr="00BB57A8" w:rsidRDefault="00142162" w:rsidP="000F4D42">
      <w:pPr>
        <w:pStyle w:val="BodyTextIndent"/>
        <w:spacing w:line="240" w:lineRule="auto"/>
        <w:ind w:left="720" w:hanging="720"/>
        <w:jc w:val="both"/>
        <w:rPr>
          <w:sz w:val="22"/>
          <w:szCs w:val="22"/>
          <w:lang w:val="id-ID"/>
        </w:rPr>
      </w:pPr>
      <w:r w:rsidRPr="00BB57A8">
        <w:rPr>
          <w:sz w:val="22"/>
          <w:szCs w:val="22"/>
          <w:lang w:val="id-ID"/>
        </w:rPr>
        <w:t xml:space="preserve">Williams, S. Mitchell dan Carol-Anne Ho Wern Pei. 1999. </w:t>
      </w:r>
      <w:r w:rsidRPr="00BB57A8">
        <w:rPr>
          <w:i/>
          <w:sz w:val="22"/>
          <w:szCs w:val="22"/>
          <w:lang w:val="id-ID"/>
        </w:rPr>
        <w:t xml:space="preserve">Corporate social disclosures by listed companies on their web sites: an international </w:t>
      </w:r>
      <w:r w:rsidRPr="00BB57A8">
        <w:rPr>
          <w:i/>
          <w:sz w:val="22"/>
          <w:szCs w:val="22"/>
          <w:lang w:val="id-ID"/>
        </w:rPr>
        <w:lastRenderedPageBreak/>
        <w:t>comparison,</w:t>
      </w:r>
      <w:r w:rsidRPr="00BB57A8">
        <w:rPr>
          <w:sz w:val="22"/>
          <w:szCs w:val="22"/>
          <w:lang w:val="id-ID"/>
        </w:rPr>
        <w:t xml:space="preserve"> The International Journal of Accounting 34 (3) : 389- 419.</w:t>
      </w:r>
    </w:p>
    <w:p w:rsidR="00142162" w:rsidRPr="00BB57A8" w:rsidRDefault="00142162" w:rsidP="000F4D42">
      <w:pPr>
        <w:pStyle w:val="BodyTextIndent"/>
        <w:spacing w:line="240" w:lineRule="auto"/>
        <w:ind w:left="720" w:hanging="720"/>
        <w:jc w:val="both"/>
        <w:rPr>
          <w:sz w:val="22"/>
          <w:szCs w:val="22"/>
          <w:lang w:val="id-ID"/>
        </w:rPr>
      </w:pPr>
    </w:p>
    <w:p w:rsidR="000F4D42" w:rsidRDefault="00142162" w:rsidP="000F4D42">
      <w:pPr>
        <w:ind w:left="720" w:hanging="720"/>
        <w:jc w:val="both"/>
        <w:rPr>
          <w:sz w:val="22"/>
          <w:szCs w:val="22"/>
        </w:rPr>
        <w:sectPr w:rsidR="000F4D42" w:rsidSect="000F4D42">
          <w:type w:val="continuous"/>
          <w:pgSz w:w="11907" w:h="16840" w:code="9"/>
          <w:pgMar w:top="1701" w:right="1701" w:bottom="1701" w:left="1701" w:header="1134" w:footer="1134" w:gutter="0"/>
          <w:pgNumType w:start="1"/>
          <w:cols w:num="2" w:space="720"/>
          <w:titlePg/>
        </w:sectPr>
      </w:pPr>
      <w:r w:rsidRPr="00BB57A8">
        <w:rPr>
          <w:sz w:val="22"/>
          <w:szCs w:val="22"/>
        </w:rPr>
        <w:t xml:space="preserve">Zeghal, Daniel and Ahmed, Shadrudin A. 1991. </w:t>
      </w:r>
      <w:r w:rsidRPr="00BB57A8">
        <w:rPr>
          <w:i/>
          <w:sz w:val="22"/>
          <w:szCs w:val="22"/>
        </w:rPr>
        <w:t>Comparison of Social Responsibility Information Disclosure Media Used by Canadian Firms</w:t>
      </w:r>
      <w:r w:rsidRPr="00BB57A8">
        <w:rPr>
          <w:sz w:val="22"/>
          <w:szCs w:val="22"/>
        </w:rPr>
        <w:t xml:space="preserve">. </w:t>
      </w:r>
      <w:r w:rsidRPr="00BB57A8">
        <w:rPr>
          <w:iCs/>
          <w:sz w:val="22"/>
          <w:szCs w:val="22"/>
        </w:rPr>
        <w:t>Accounting Auditing &amp; Accountability Journal.</w:t>
      </w:r>
      <w:r w:rsidRPr="00BB57A8">
        <w:rPr>
          <w:sz w:val="22"/>
          <w:szCs w:val="22"/>
        </w:rPr>
        <w:t xml:space="preserve">  Vol.3 No.1. pp.38-53.</w:t>
      </w:r>
    </w:p>
    <w:p w:rsidR="00142162" w:rsidRDefault="00142162" w:rsidP="000F4D42">
      <w:pPr>
        <w:ind w:left="720" w:hanging="720"/>
        <w:jc w:val="both"/>
        <w:rPr>
          <w:sz w:val="22"/>
          <w:szCs w:val="22"/>
        </w:rPr>
      </w:pPr>
    </w:p>
    <w:p w:rsidR="00142162" w:rsidRPr="00BB57A8" w:rsidRDefault="00142162" w:rsidP="000F4D42">
      <w:pPr>
        <w:spacing w:line="360" w:lineRule="auto"/>
        <w:ind w:left="720" w:hanging="720"/>
        <w:jc w:val="both"/>
        <w:rPr>
          <w:color w:val="FF0000"/>
          <w:sz w:val="22"/>
          <w:szCs w:val="22"/>
          <w:lang w:val="id-ID"/>
        </w:rPr>
      </w:pPr>
    </w:p>
    <w:p w:rsidR="00142162" w:rsidRPr="00BB57A8" w:rsidRDefault="00142162" w:rsidP="000F4D42">
      <w:pPr>
        <w:autoSpaceDE w:val="0"/>
        <w:autoSpaceDN w:val="0"/>
        <w:adjustRightInd w:val="0"/>
        <w:spacing w:line="360" w:lineRule="auto"/>
        <w:jc w:val="both"/>
        <w:rPr>
          <w:sz w:val="22"/>
          <w:szCs w:val="22"/>
        </w:rPr>
      </w:pPr>
    </w:p>
    <w:sectPr w:rsidR="00142162" w:rsidRPr="00BB57A8" w:rsidSect="000F4D42">
      <w:type w:val="continuous"/>
      <w:pgSz w:w="11907" w:h="16840" w:code="9"/>
      <w:pgMar w:top="1701" w:right="1701" w:bottom="1701" w:left="1701" w:header="1134" w:footer="113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A6" w:rsidRDefault="00AC4FA6">
      <w:r>
        <w:separator/>
      </w:r>
    </w:p>
  </w:endnote>
  <w:endnote w:type="continuationSeparator" w:id="1">
    <w:p w:rsidR="00AC4FA6" w:rsidRDefault="00AC4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00002287" w:usb1="80000000" w:usb2="00000008" w:usb3="00000000" w:csb0="000000D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A6" w:rsidRDefault="00AC4FA6">
      <w:r>
        <w:separator/>
      </w:r>
    </w:p>
  </w:footnote>
  <w:footnote w:type="continuationSeparator" w:id="1">
    <w:p w:rsidR="00AC4FA6" w:rsidRDefault="00AC4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7A" w:rsidRDefault="002C1B98" w:rsidP="0048576F">
    <w:pPr>
      <w:pStyle w:val="Header"/>
      <w:framePr w:wrap="around" w:vAnchor="text" w:hAnchor="margin" w:xAlign="right" w:y="1"/>
      <w:rPr>
        <w:rStyle w:val="PageNumber"/>
      </w:rPr>
    </w:pPr>
    <w:r>
      <w:rPr>
        <w:rStyle w:val="PageNumber"/>
      </w:rPr>
      <w:fldChar w:fldCharType="begin"/>
    </w:r>
    <w:r w:rsidR="008E797A">
      <w:rPr>
        <w:rStyle w:val="PageNumber"/>
      </w:rPr>
      <w:instrText xml:space="preserve">PAGE  </w:instrText>
    </w:r>
    <w:r>
      <w:rPr>
        <w:rStyle w:val="PageNumber"/>
      </w:rPr>
      <w:fldChar w:fldCharType="end"/>
    </w:r>
  </w:p>
  <w:p w:rsidR="008E797A" w:rsidRDefault="008E797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97A" w:rsidRDefault="008E797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5B"/>
    <w:multiLevelType w:val="hybridMultilevel"/>
    <w:tmpl w:val="65167B86"/>
    <w:lvl w:ilvl="0" w:tplc="ED2674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96A97"/>
    <w:multiLevelType w:val="hybridMultilevel"/>
    <w:tmpl w:val="F1201A38"/>
    <w:lvl w:ilvl="0" w:tplc="5AA0055E">
      <w:start w:val="1"/>
      <w:numFmt w:val="bullet"/>
      <w:lvlText w:val=""/>
      <w:lvlJc w:val="left"/>
      <w:pPr>
        <w:tabs>
          <w:tab w:val="num" w:pos="720"/>
        </w:tabs>
        <w:ind w:left="720" w:hanging="360"/>
      </w:pPr>
      <w:rPr>
        <w:rFonts w:ascii="Wingdings" w:hAnsi="Wingdings" w:hint="default"/>
      </w:rPr>
    </w:lvl>
    <w:lvl w:ilvl="1" w:tplc="46767BEC" w:tentative="1">
      <w:start w:val="1"/>
      <w:numFmt w:val="bullet"/>
      <w:lvlText w:val=""/>
      <w:lvlJc w:val="left"/>
      <w:pPr>
        <w:tabs>
          <w:tab w:val="num" w:pos="1440"/>
        </w:tabs>
        <w:ind w:left="1440" w:hanging="360"/>
      </w:pPr>
      <w:rPr>
        <w:rFonts w:ascii="Wingdings" w:hAnsi="Wingdings" w:hint="default"/>
      </w:rPr>
    </w:lvl>
    <w:lvl w:ilvl="2" w:tplc="6E46044A" w:tentative="1">
      <w:start w:val="1"/>
      <w:numFmt w:val="bullet"/>
      <w:lvlText w:val=""/>
      <w:lvlJc w:val="left"/>
      <w:pPr>
        <w:tabs>
          <w:tab w:val="num" w:pos="2160"/>
        </w:tabs>
        <w:ind w:left="2160" w:hanging="360"/>
      </w:pPr>
      <w:rPr>
        <w:rFonts w:ascii="Wingdings" w:hAnsi="Wingdings" w:hint="default"/>
      </w:rPr>
    </w:lvl>
    <w:lvl w:ilvl="3" w:tplc="06F899C4" w:tentative="1">
      <w:start w:val="1"/>
      <w:numFmt w:val="bullet"/>
      <w:lvlText w:val=""/>
      <w:lvlJc w:val="left"/>
      <w:pPr>
        <w:tabs>
          <w:tab w:val="num" w:pos="2880"/>
        </w:tabs>
        <w:ind w:left="2880" w:hanging="360"/>
      </w:pPr>
      <w:rPr>
        <w:rFonts w:ascii="Wingdings" w:hAnsi="Wingdings" w:hint="default"/>
      </w:rPr>
    </w:lvl>
    <w:lvl w:ilvl="4" w:tplc="9E42B192" w:tentative="1">
      <w:start w:val="1"/>
      <w:numFmt w:val="bullet"/>
      <w:lvlText w:val=""/>
      <w:lvlJc w:val="left"/>
      <w:pPr>
        <w:tabs>
          <w:tab w:val="num" w:pos="3600"/>
        </w:tabs>
        <w:ind w:left="3600" w:hanging="360"/>
      </w:pPr>
      <w:rPr>
        <w:rFonts w:ascii="Wingdings" w:hAnsi="Wingdings" w:hint="default"/>
      </w:rPr>
    </w:lvl>
    <w:lvl w:ilvl="5" w:tplc="AA865784" w:tentative="1">
      <w:start w:val="1"/>
      <w:numFmt w:val="bullet"/>
      <w:lvlText w:val=""/>
      <w:lvlJc w:val="left"/>
      <w:pPr>
        <w:tabs>
          <w:tab w:val="num" w:pos="4320"/>
        </w:tabs>
        <w:ind w:left="4320" w:hanging="360"/>
      </w:pPr>
      <w:rPr>
        <w:rFonts w:ascii="Wingdings" w:hAnsi="Wingdings" w:hint="default"/>
      </w:rPr>
    </w:lvl>
    <w:lvl w:ilvl="6" w:tplc="CDF8469C" w:tentative="1">
      <w:start w:val="1"/>
      <w:numFmt w:val="bullet"/>
      <w:lvlText w:val=""/>
      <w:lvlJc w:val="left"/>
      <w:pPr>
        <w:tabs>
          <w:tab w:val="num" w:pos="5040"/>
        </w:tabs>
        <w:ind w:left="5040" w:hanging="360"/>
      </w:pPr>
      <w:rPr>
        <w:rFonts w:ascii="Wingdings" w:hAnsi="Wingdings" w:hint="default"/>
      </w:rPr>
    </w:lvl>
    <w:lvl w:ilvl="7" w:tplc="505A0D76" w:tentative="1">
      <w:start w:val="1"/>
      <w:numFmt w:val="bullet"/>
      <w:lvlText w:val=""/>
      <w:lvlJc w:val="left"/>
      <w:pPr>
        <w:tabs>
          <w:tab w:val="num" w:pos="5760"/>
        </w:tabs>
        <w:ind w:left="5760" w:hanging="360"/>
      </w:pPr>
      <w:rPr>
        <w:rFonts w:ascii="Wingdings" w:hAnsi="Wingdings" w:hint="default"/>
      </w:rPr>
    </w:lvl>
    <w:lvl w:ilvl="8" w:tplc="BD00282C" w:tentative="1">
      <w:start w:val="1"/>
      <w:numFmt w:val="bullet"/>
      <w:lvlText w:val=""/>
      <w:lvlJc w:val="left"/>
      <w:pPr>
        <w:tabs>
          <w:tab w:val="num" w:pos="6480"/>
        </w:tabs>
        <w:ind w:left="6480" w:hanging="360"/>
      </w:pPr>
      <w:rPr>
        <w:rFonts w:ascii="Wingdings" w:hAnsi="Wingdings" w:hint="default"/>
      </w:rPr>
    </w:lvl>
  </w:abstractNum>
  <w:abstractNum w:abstractNumId="2">
    <w:nsid w:val="037B3B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86126B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9CD4147"/>
    <w:multiLevelType w:val="multilevel"/>
    <w:tmpl w:val="06FC4F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E362AD"/>
    <w:multiLevelType w:val="multilevel"/>
    <w:tmpl w:val="0A48EE5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FF4C03"/>
    <w:multiLevelType w:val="singleLevel"/>
    <w:tmpl w:val="156AD1F6"/>
    <w:lvl w:ilvl="0">
      <w:start w:val="1"/>
      <w:numFmt w:val="decimal"/>
      <w:lvlText w:val="%1."/>
      <w:lvlJc w:val="left"/>
      <w:pPr>
        <w:tabs>
          <w:tab w:val="num" w:pos="360"/>
        </w:tabs>
        <w:ind w:left="360" w:hanging="360"/>
      </w:pPr>
      <w:rPr>
        <w:rFonts w:hint="default"/>
      </w:rPr>
    </w:lvl>
  </w:abstractNum>
  <w:abstractNum w:abstractNumId="7">
    <w:nsid w:val="1315423B"/>
    <w:multiLevelType w:val="hybridMultilevel"/>
    <w:tmpl w:val="16ECD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B131D5"/>
    <w:multiLevelType w:val="hybridMultilevel"/>
    <w:tmpl w:val="0A84CE32"/>
    <w:lvl w:ilvl="0" w:tplc="41A4BA5A">
      <w:start w:val="1"/>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76E0805"/>
    <w:multiLevelType w:val="hybridMultilevel"/>
    <w:tmpl w:val="A150E888"/>
    <w:lvl w:ilvl="0" w:tplc="B9E287F4">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0C24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1931273D"/>
    <w:multiLevelType w:val="multilevel"/>
    <w:tmpl w:val="9904D7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F511D1"/>
    <w:multiLevelType w:val="hybridMultilevel"/>
    <w:tmpl w:val="5A142518"/>
    <w:lvl w:ilvl="0" w:tplc="8256ABC2">
      <w:start w:val="1"/>
      <w:numFmt w:val="bullet"/>
      <w:lvlText w:val=""/>
      <w:lvlJc w:val="left"/>
      <w:pPr>
        <w:tabs>
          <w:tab w:val="num" w:pos="720"/>
        </w:tabs>
        <w:ind w:left="720" w:hanging="360"/>
      </w:pPr>
      <w:rPr>
        <w:rFonts w:ascii="Wingdings" w:hAnsi="Wingdings" w:hint="default"/>
      </w:rPr>
    </w:lvl>
    <w:lvl w:ilvl="1" w:tplc="A118A096" w:tentative="1">
      <w:start w:val="1"/>
      <w:numFmt w:val="bullet"/>
      <w:lvlText w:val=""/>
      <w:lvlJc w:val="left"/>
      <w:pPr>
        <w:tabs>
          <w:tab w:val="num" w:pos="1440"/>
        </w:tabs>
        <w:ind w:left="1440" w:hanging="360"/>
      </w:pPr>
      <w:rPr>
        <w:rFonts w:ascii="Wingdings" w:hAnsi="Wingdings" w:hint="default"/>
      </w:rPr>
    </w:lvl>
    <w:lvl w:ilvl="2" w:tplc="17D23660" w:tentative="1">
      <w:start w:val="1"/>
      <w:numFmt w:val="bullet"/>
      <w:lvlText w:val=""/>
      <w:lvlJc w:val="left"/>
      <w:pPr>
        <w:tabs>
          <w:tab w:val="num" w:pos="2160"/>
        </w:tabs>
        <w:ind w:left="2160" w:hanging="360"/>
      </w:pPr>
      <w:rPr>
        <w:rFonts w:ascii="Wingdings" w:hAnsi="Wingdings" w:hint="default"/>
      </w:rPr>
    </w:lvl>
    <w:lvl w:ilvl="3" w:tplc="599E7FA6" w:tentative="1">
      <w:start w:val="1"/>
      <w:numFmt w:val="bullet"/>
      <w:lvlText w:val=""/>
      <w:lvlJc w:val="left"/>
      <w:pPr>
        <w:tabs>
          <w:tab w:val="num" w:pos="2880"/>
        </w:tabs>
        <w:ind w:left="2880" w:hanging="360"/>
      </w:pPr>
      <w:rPr>
        <w:rFonts w:ascii="Wingdings" w:hAnsi="Wingdings" w:hint="default"/>
      </w:rPr>
    </w:lvl>
    <w:lvl w:ilvl="4" w:tplc="A8904D00" w:tentative="1">
      <w:start w:val="1"/>
      <w:numFmt w:val="bullet"/>
      <w:lvlText w:val=""/>
      <w:lvlJc w:val="left"/>
      <w:pPr>
        <w:tabs>
          <w:tab w:val="num" w:pos="3600"/>
        </w:tabs>
        <w:ind w:left="3600" w:hanging="360"/>
      </w:pPr>
      <w:rPr>
        <w:rFonts w:ascii="Wingdings" w:hAnsi="Wingdings" w:hint="default"/>
      </w:rPr>
    </w:lvl>
    <w:lvl w:ilvl="5" w:tplc="607E340A" w:tentative="1">
      <w:start w:val="1"/>
      <w:numFmt w:val="bullet"/>
      <w:lvlText w:val=""/>
      <w:lvlJc w:val="left"/>
      <w:pPr>
        <w:tabs>
          <w:tab w:val="num" w:pos="4320"/>
        </w:tabs>
        <w:ind w:left="4320" w:hanging="360"/>
      </w:pPr>
      <w:rPr>
        <w:rFonts w:ascii="Wingdings" w:hAnsi="Wingdings" w:hint="default"/>
      </w:rPr>
    </w:lvl>
    <w:lvl w:ilvl="6" w:tplc="C164BF1A" w:tentative="1">
      <w:start w:val="1"/>
      <w:numFmt w:val="bullet"/>
      <w:lvlText w:val=""/>
      <w:lvlJc w:val="left"/>
      <w:pPr>
        <w:tabs>
          <w:tab w:val="num" w:pos="5040"/>
        </w:tabs>
        <w:ind w:left="5040" w:hanging="360"/>
      </w:pPr>
      <w:rPr>
        <w:rFonts w:ascii="Wingdings" w:hAnsi="Wingdings" w:hint="default"/>
      </w:rPr>
    </w:lvl>
    <w:lvl w:ilvl="7" w:tplc="00D8C8B6" w:tentative="1">
      <w:start w:val="1"/>
      <w:numFmt w:val="bullet"/>
      <w:lvlText w:val=""/>
      <w:lvlJc w:val="left"/>
      <w:pPr>
        <w:tabs>
          <w:tab w:val="num" w:pos="5760"/>
        </w:tabs>
        <w:ind w:left="5760" w:hanging="360"/>
      </w:pPr>
      <w:rPr>
        <w:rFonts w:ascii="Wingdings" w:hAnsi="Wingdings" w:hint="default"/>
      </w:rPr>
    </w:lvl>
    <w:lvl w:ilvl="8" w:tplc="60D2E160" w:tentative="1">
      <w:start w:val="1"/>
      <w:numFmt w:val="bullet"/>
      <w:lvlText w:val=""/>
      <w:lvlJc w:val="left"/>
      <w:pPr>
        <w:tabs>
          <w:tab w:val="num" w:pos="6480"/>
        </w:tabs>
        <w:ind w:left="6480" w:hanging="360"/>
      </w:pPr>
      <w:rPr>
        <w:rFonts w:ascii="Wingdings" w:hAnsi="Wingdings" w:hint="default"/>
      </w:rPr>
    </w:lvl>
  </w:abstractNum>
  <w:abstractNum w:abstractNumId="13">
    <w:nsid w:val="27454865"/>
    <w:multiLevelType w:val="singleLevel"/>
    <w:tmpl w:val="156AD1F6"/>
    <w:lvl w:ilvl="0">
      <w:start w:val="1"/>
      <w:numFmt w:val="decimal"/>
      <w:lvlText w:val="%1."/>
      <w:lvlJc w:val="left"/>
      <w:pPr>
        <w:tabs>
          <w:tab w:val="num" w:pos="360"/>
        </w:tabs>
        <w:ind w:left="360" w:hanging="360"/>
      </w:pPr>
      <w:rPr>
        <w:rFonts w:hint="default"/>
      </w:rPr>
    </w:lvl>
  </w:abstractNum>
  <w:abstractNum w:abstractNumId="14">
    <w:nsid w:val="29903F0D"/>
    <w:multiLevelType w:val="hybridMultilevel"/>
    <w:tmpl w:val="F62E04F4"/>
    <w:lvl w:ilvl="0" w:tplc="46D6CDC2">
      <w:start w:val="1"/>
      <w:numFmt w:val="decimal"/>
      <w:lvlText w:val="%1)"/>
      <w:lvlJc w:val="left"/>
      <w:pPr>
        <w:tabs>
          <w:tab w:val="num" w:pos="720"/>
        </w:tabs>
        <w:ind w:left="72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D7B13"/>
    <w:multiLevelType w:val="hybridMultilevel"/>
    <w:tmpl w:val="CFF8D2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CDD6850"/>
    <w:multiLevelType w:val="hybridMultilevel"/>
    <w:tmpl w:val="B492E3B0"/>
    <w:lvl w:ilvl="0" w:tplc="6BDE7D10">
      <w:start w:val="1"/>
      <w:numFmt w:val="lowerLetter"/>
      <w:lvlText w:val="%1."/>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476C4C36">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82735C"/>
    <w:multiLevelType w:val="hybridMultilevel"/>
    <w:tmpl w:val="D0E6C27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D8C81D3C">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D608F0"/>
    <w:multiLevelType w:val="hybridMultilevel"/>
    <w:tmpl w:val="7E32EC4A"/>
    <w:lvl w:ilvl="0" w:tplc="3964328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567AD2"/>
    <w:multiLevelType w:val="hybridMultilevel"/>
    <w:tmpl w:val="41364372"/>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nsid w:val="3F096AA4"/>
    <w:multiLevelType w:val="hybridMultilevel"/>
    <w:tmpl w:val="CE809D8C"/>
    <w:lvl w:ilvl="0" w:tplc="C86446C8">
      <w:start w:val="1"/>
      <w:numFmt w:val="decimal"/>
      <w:lvlText w:val="%1."/>
      <w:lvlJc w:val="left"/>
      <w:pPr>
        <w:ind w:left="1350" w:hanging="81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4C90E59"/>
    <w:multiLevelType w:val="hybridMultilevel"/>
    <w:tmpl w:val="FC12E8E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7955F11"/>
    <w:multiLevelType w:val="multilevel"/>
    <w:tmpl w:val="9904D7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111323A"/>
    <w:multiLevelType w:val="hybridMultilevel"/>
    <w:tmpl w:val="27FA28EC"/>
    <w:lvl w:ilvl="0" w:tplc="CA0A5466">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830453"/>
    <w:multiLevelType w:val="multilevel"/>
    <w:tmpl w:val="4292450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5ED3951"/>
    <w:multiLevelType w:val="hybridMultilevel"/>
    <w:tmpl w:val="21FAEA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7DC52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8476B9F"/>
    <w:multiLevelType w:val="multilevel"/>
    <w:tmpl w:val="00482A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BCA0B3C"/>
    <w:multiLevelType w:val="hybridMultilevel"/>
    <w:tmpl w:val="447A4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4A148F"/>
    <w:multiLevelType w:val="multilevel"/>
    <w:tmpl w:val="C8D8884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6014388D"/>
    <w:multiLevelType w:val="hybridMultilevel"/>
    <w:tmpl w:val="78C6E390"/>
    <w:lvl w:ilvl="0" w:tplc="A126D0C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5254E"/>
    <w:multiLevelType w:val="multilevel"/>
    <w:tmpl w:val="227E84B8"/>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9A41EA"/>
    <w:multiLevelType w:val="multilevel"/>
    <w:tmpl w:val="4B04305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52D44D4"/>
    <w:multiLevelType w:val="hybridMultilevel"/>
    <w:tmpl w:val="C506FBAE"/>
    <w:lvl w:ilvl="0" w:tplc="0BDE81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10906"/>
    <w:multiLevelType w:val="hybridMultilevel"/>
    <w:tmpl w:val="2808059C"/>
    <w:lvl w:ilvl="0" w:tplc="396432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7B1EF6"/>
    <w:multiLevelType w:val="hybridMultilevel"/>
    <w:tmpl w:val="01486B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1C56FD"/>
    <w:multiLevelType w:val="hybridMultilevel"/>
    <w:tmpl w:val="D3E0B3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DF0B03"/>
    <w:multiLevelType w:val="hybridMultilevel"/>
    <w:tmpl w:val="2222EBBE"/>
    <w:lvl w:ilvl="0" w:tplc="9CF8604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B213F6"/>
    <w:multiLevelType w:val="hybridMultilevel"/>
    <w:tmpl w:val="DFB47DA8"/>
    <w:lvl w:ilvl="0" w:tplc="E166B4D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244607"/>
    <w:multiLevelType w:val="multilevel"/>
    <w:tmpl w:val="C05638C6"/>
    <w:lvl w:ilvl="0">
      <w:start w:val="1"/>
      <w:numFmt w:val="upperRoman"/>
      <w:lvlText w:val="%1."/>
      <w:lvlJc w:val="left"/>
      <w:pPr>
        <w:ind w:left="1080" w:hanging="720"/>
      </w:pPr>
      <w:rPr>
        <w:rFonts w:hint="default"/>
      </w:rPr>
    </w:lvl>
    <w:lvl w:ilvl="1">
      <w:start w:val="1"/>
      <w:numFmt w:val="decimal"/>
      <w:isLgl/>
      <w:lvlText w:val="%1.%2"/>
      <w:lvlJc w:val="left"/>
      <w:pPr>
        <w:ind w:left="2880" w:hanging="360"/>
      </w:pPr>
      <w:rPr>
        <w:rFonts w:hint="default"/>
        <w:b/>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40">
    <w:nsid w:val="7F0D7059"/>
    <w:multiLevelType w:val="multilevel"/>
    <w:tmpl w:val="9904D75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
  </w:num>
  <w:num w:numId="3">
    <w:abstractNumId w:val="3"/>
  </w:num>
  <w:num w:numId="4">
    <w:abstractNumId w:val="27"/>
  </w:num>
  <w:num w:numId="5">
    <w:abstractNumId w:val="13"/>
  </w:num>
  <w:num w:numId="6">
    <w:abstractNumId w:val="6"/>
  </w:num>
  <w:num w:numId="7">
    <w:abstractNumId w:val="26"/>
  </w:num>
  <w:num w:numId="8">
    <w:abstractNumId w:val="10"/>
  </w:num>
  <w:num w:numId="9">
    <w:abstractNumId w:val="7"/>
  </w:num>
  <w:num w:numId="10">
    <w:abstractNumId w:val="36"/>
  </w:num>
  <w:num w:numId="11">
    <w:abstractNumId w:val="25"/>
  </w:num>
  <w:num w:numId="12">
    <w:abstractNumId w:val="38"/>
  </w:num>
  <w:num w:numId="13">
    <w:abstractNumId w:val="22"/>
  </w:num>
  <w:num w:numId="14">
    <w:abstractNumId w:val="34"/>
  </w:num>
  <w:num w:numId="15">
    <w:abstractNumId w:val="37"/>
  </w:num>
  <w:num w:numId="16">
    <w:abstractNumId w:val="18"/>
  </w:num>
  <w:num w:numId="17">
    <w:abstractNumId w:val="11"/>
  </w:num>
  <w:num w:numId="18">
    <w:abstractNumId w:val="40"/>
  </w:num>
  <w:num w:numId="19">
    <w:abstractNumId w:val="32"/>
  </w:num>
  <w:num w:numId="20">
    <w:abstractNumId w:val="1"/>
  </w:num>
  <w:num w:numId="21">
    <w:abstractNumId w:val="12"/>
  </w:num>
  <w:num w:numId="22">
    <w:abstractNumId w:val="0"/>
  </w:num>
  <w:num w:numId="23">
    <w:abstractNumId w:val="16"/>
  </w:num>
  <w:num w:numId="24">
    <w:abstractNumId w:val="5"/>
  </w:num>
  <w:num w:numId="25">
    <w:abstractNumId w:val="21"/>
  </w:num>
  <w:num w:numId="26">
    <w:abstractNumId w:val="35"/>
  </w:num>
  <w:num w:numId="27">
    <w:abstractNumId w:val="23"/>
  </w:num>
  <w:num w:numId="28">
    <w:abstractNumId w:val="24"/>
  </w:num>
  <w:num w:numId="29">
    <w:abstractNumId w:val="17"/>
  </w:num>
  <w:num w:numId="30">
    <w:abstractNumId w:val="28"/>
  </w:num>
  <w:num w:numId="31">
    <w:abstractNumId w:val="19"/>
  </w:num>
  <w:num w:numId="32">
    <w:abstractNumId w:val="15"/>
  </w:num>
  <w:num w:numId="33">
    <w:abstractNumId w:val="31"/>
  </w:num>
  <w:num w:numId="34">
    <w:abstractNumId w:val="39"/>
  </w:num>
  <w:num w:numId="35">
    <w:abstractNumId w:val="33"/>
  </w:num>
  <w:num w:numId="36">
    <w:abstractNumId w:val="20"/>
  </w:num>
  <w:num w:numId="37">
    <w:abstractNumId w:val="30"/>
  </w:num>
  <w:num w:numId="38">
    <w:abstractNumId w:val="29"/>
  </w:num>
  <w:num w:numId="39">
    <w:abstractNumId w:val="14"/>
  </w:num>
  <w:num w:numId="40">
    <w:abstractNumId w:val="8"/>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004"/>
    <w:rsid w:val="00002770"/>
    <w:rsid w:val="00003547"/>
    <w:rsid w:val="000058A1"/>
    <w:rsid w:val="00006FA1"/>
    <w:rsid w:val="000163AD"/>
    <w:rsid w:val="00017812"/>
    <w:rsid w:val="00023253"/>
    <w:rsid w:val="0002453D"/>
    <w:rsid w:val="0002722F"/>
    <w:rsid w:val="0003320C"/>
    <w:rsid w:val="00033C1F"/>
    <w:rsid w:val="000340E0"/>
    <w:rsid w:val="00035EE2"/>
    <w:rsid w:val="00043142"/>
    <w:rsid w:val="0004726D"/>
    <w:rsid w:val="00050B66"/>
    <w:rsid w:val="00057CBD"/>
    <w:rsid w:val="00063652"/>
    <w:rsid w:val="0006531D"/>
    <w:rsid w:val="00065456"/>
    <w:rsid w:val="00066519"/>
    <w:rsid w:val="0007206E"/>
    <w:rsid w:val="0008017B"/>
    <w:rsid w:val="0008123F"/>
    <w:rsid w:val="00087957"/>
    <w:rsid w:val="00092809"/>
    <w:rsid w:val="00092D4E"/>
    <w:rsid w:val="0009495A"/>
    <w:rsid w:val="0009705E"/>
    <w:rsid w:val="0009732B"/>
    <w:rsid w:val="000974B2"/>
    <w:rsid w:val="000A038F"/>
    <w:rsid w:val="000A074F"/>
    <w:rsid w:val="000A49EE"/>
    <w:rsid w:val="000A5082"/>
    <w:rsid w:val="000A5931"/>
    <w:rsid w:val="000A704B"/>
    <w:rsid w:val="000B2113"/>
    <w:rsid w:val="000B5DB1"/>
    <w:rsid w:val="000C167C"/>
    <w:rsid w:val="000C1876"/>
    <w:rsid w:val="000C39AE"/>
    <w:rsid w:val="000C5CB9"/>
    <w:rsid w:val="000C621E"/>
    <w:rsid w:val="000D05BE"/>
    <w:rsid w:val="000D44B4"/>
    <w:rsid w:val="000E0C01"/>
    <w:rsid w:val="000E150A"/>
    <w:rsid w:val="000F4D42"/>
    <w:rsid w:val="000F5B10"/>
    <w:rsid w:val="000F5C8C"/>
    <w:rsid w:val="000F7E24"/>
    <w:rsid w:val="0010083F"/>
    <w:rsid w:val="00102A6D"/>
    <w:rsid w:val="0010319D"/>
    <w:rsid w:val="0010403F"/>
    <w:rsid w:val="00106D5B"/>
    <w:rsid w:val="001128AF"/>
    <w:rsid w:val="001157E3"/>
    <w:rsid w:val="00120AA6"/>
    <w:rsid w:val="001217F1"/>
    <w:rsid w:val="00121EB3"/>
    <w:rsid w:val="001227D1"/>
    <w:rsid w:val="00123DBA"/>
    <w:rsid w:val="001266D2"/>
    <w:rsid w:val="00133BDB"/>
    <w:rsid w:val="00134888"/>
    <w:rsid w:val="001352F8"/>
    <w:rsid w:val="0013560D"/>
    <w:rsid w:val="0013602A"/>
    <w:rsid w:val="001416B8"/>
    <w:rsid w:val="00142162"/>
    <w:rsid w:val="00143961"/>
    <w:rsid w:val="0014504D"/>
    <w:rsid w:val="001450FB"/>
    <w:rsid w:val="0014527E"/>
    <w:rsid w:val="0015168C"/>
    <w:rsid w:val="00151A44"/>
    <w:rsid w:val="00152B73"/>
    <w:rsid w:val="00152DD7"/>
    <w:rsid w:val="00153B65"/>
    <w:rsid w:val="0015729C"/>
    <w:rsid w:val="00161E1C"/>
    <w:rsid w:val="0016277F"/>
    <w:rsid w:val="00170D78"/>
    <w:rsid w:val="0017290A"/>
    <w:rsid w:val="00177F80"/>
    <w:rsid w:val="0018042C"/>
    <w:rsid w:val="00180CA4"/>
    <w:rsid w:val="00182D4E"/>
    <w:rsid w:val="00183A42"/>
    <w:rsid w:val="00184576"/>
    <w:rsid w:val="00184836"/>
    <w:rsid w:val="00186174"/>
    <w:rsid w:val="0018722F"/>
    <w:rsid w:val="001903D3"/>
    <w:rsid w:val="00191965"/>
    <w:rsid w:val="00192B9E"/>
    <w:rsid w:val="001930DD"/>
    <w:rsid w:val="00193AF3"/>
    <w:rsid w:val="0019539B"/>
    <w:rsid w:val="001A0722"/>
    <w:rsid w:val="001A5041"/>
    <w:rsid w:val="001A7718"/>
    <w:rsid w:val="001B0338"/>
    <w:rsid w:val="001B054A"/>
    <w:rsid w:val="001B26A9"/>
    <w:rsid w:val="001B4513"/>
    <w:rsid w:val="001B49AF"/>
    <w:rsid w:val="001B4FD3"/>
    <w:rsid w:val="001B61F2"/>
    <w:rsid w:val="001B7466"/>
    <w:rsid w:val="001C0289"/>
    <w:rsid w:val="001C4145"/>
    <w:rsid w:val="001D0A99"/>
    <w:rsid w:val="001D21AD"/>
    <w:rsid w:val="001D5713"/>
    <w:rsid w:val="001D7AB7"/>
    <w:rsid w:val="001E003D"/>
    <w:rsid w:val="001E02E3"/>
    <w:rsid w:val="001E5BA5"/>
    <w:rsid w:val="001E5C87"/>
    <w:rsid w:val="001F0033"/>
    <w:rsid w:val="001F364D"/>
    <w:rsid w:val="001F4B42"/>
    <w:rsid w:val="001F5A41"/>
    <w:rsid w:val="001F6349"/>
    <w:rsid w:val="00200D30"/>
    <w:rsid w:val="002062CE"/>
    <w:rsid w:val="00211DE7"/>
    <w:rsid w:val="002143CA"/>
    <w:rsid w:val="00220EB5"/>
    <w:rsid w:val="00223AF1"/>
    <w:rsid w:val="00224936"/>
    <w:rsid w:val="0023210E"/>
    <w:rsid w:val="0023304D"/>
    <w:rsid w:val="002343B1"/>
    <w:rsid w:val="002345BF"/>
    <w:rsid w:val="0023598B"/>
    <w:rsid w:val="00236D48"/>
    <w:rsid w:val="00236D5C"/>
    <w:rsid w:val="00241087"/>
    <w:rsid w:val="0024338C"/>
    <w:rsid w:val="00252FF9"/>
    <w:rsid w:val="00253520"/>
    <w:rsid w:val="00254C11"/>
    <w:rsid w:val="00254CC1"/>
    <w:rsid w:val="002555D5"/>
    <w:rsid w:val="002602CC"/>
    <w:rsid w:val="002604B5"/>
    <w:rsid w:val="00261B58"/>
    <w:rsid w:val="002721DD"/>
    <w:rsid w:val="00273203"/>
    <w:rsid w:val="00274EBD"/>
    <w:rsid w:val="002751CC"/>
    <w:rsid w:val="0027566E"/>
    <w:rsid w:val="0028016B"/>
    <w:rsid w:val="002834E3"/>
    <w:rsid w:val="002852DB"/>
    <w:rsid w:val="0028533C"/>
    <w:rsid w:val="0028597E"/>
    <w:rsid w:val="00286D0C"/>
    <w:rsid w:val="002872FE"/>
    <w:rsid w:val="00291578"/>
    <w:rsid w:val="00291665"/>
    <w:rsid w:val="00294506"/>
    <w:rsid w:val="00296657"/>
    <w:rsid w:val="00296703"/>
    <w:rsid w:val="002A0E1F"/>
    <w:rsid w:val="002A0FC4"/>
    <w:rsid w:val="002A406A"/>
    <w:rsid w:val="002A4212"/>
    <w:rsid w:val="002A63A7"/>
    <w:rsid w:val="002A7662"/>
    <w:rsid w:val="002B1518"/>
    <w:rsid w:val="002B31EE"/>
    <w:rsid w:val="002B57A9"/>
    <w:rsid w:val="002B5C0C"/>
    <w:rsid w:val="002B6CE1"/>
    <w:rsid w:val="002C1B98"/>
    <w:rsid w:val="002C2B4D"/>
    <w:rsid w:val="002C5A17"/>
    <w:rsid w:val="002C6AB6"/>
    <w:rsid w:val="002D05E7"/>
    <w:rsid w:val="002D2BC8"/>
    <w:rsid w:val="002D337F"/>
    <w:rsid w:val="002D4C03"/>
    <w:rsid w:val="002D6B7D"/>
    <w:rsid w:val="002E048A"/>
    <w:rsid w:val="002E72C4"/>
    <w:rsid w:val="002F0F3A"/>
    <w:rsid w:val="002F2867"/>
    <w:rsid w:val="002F3439"/>
    <w:rsid w:val="002F609B"/>
    <w:rsid w:val="00300EBF"/>
    <w:rsid w:val="00301B08"/>
    <w:rsid w:val="003202B8"/>
    <w:rsid w:val="00320EF0"/>
    <w:rsid w:val="00321179"/>
    <w:rsid w:val="003228AB"/>
    <w:rsid w:val="00325DBB"/>
    <w:rsid w:val="00333071"/>
    <w:rsid w:val="0033483B"/>
    <w:rsid w:val="00340F79"/>
    <w:rsid w:val="00344AC5"/>
    <w:rsid w:val="00344E98"/>
    <w:rsid w:val="003460F3"/>
    <w:rsid w:val="00346195"/>
    <w:rsid w:val="00350640"/>
    <w:rsid w:val="00352336"/>
    <w:rsid w:val="003532AF"/>
    <w:rsid w:val="00354018"/>
    <w:rsid w:val="00362ACC"/>
    <w:rsid w:val="00363AC8"/>
    <w:rsid w:val="00365B15"/>
    <w:rsid w:val="003667B7"/>
    <w:rsid w:val="003719D9"/>
    <w:rsid w:val="003732CB"/>
    <w:rsid w:val="0037384E"/>
    <w:rsid w:val="003744DC"/>
    <w:rsid w:val="0037689B"/>
    <w:rsid w:val="00376CF2"/>
    <w:rsid w:val="00380244"/>
    <w:rsid w:val="00380AD7"/>
    <w:rsid w:val="003821DF"/>
    <w:rsid w:val="003855B5"/>
    <w:rsid w:val="00386D79"/>
    <w:rsid w:val="00391325"/>
    <w:rsid w:val="0039340F"/>
    <w:rsid w:val="00395DB1"/>
    <w:rsid w:val="003A1542"/>
    <w:rsid w:val="003A2C79"/>
    <w:rsid w:val="003A4E67"/>
    <w:rsid w:val="003B0225"/>
    <w:rsid w:val="003B1171"/>
    <w:rsid w:val="003B2BEB"/>
    <w:rsid w:val="003B3258"/>
    <w:rsid w:val="003B41E2"/>
    <w:rsid w:val="003B6632"/>
    <w:rsid w:val="003D1D9C"/>
    <w:rsid w:val="003D1FE2"/>
    <w:rsid w:val="003D3F74"/>
    <w:rsid w:val="003D65A7"/>
    <w:rsid w:val="003D6BAB"/>
    <w:rsid w:val="003D7CFE"/>
    <w:rsid w:val="003E069F"/>
    <w:rsid w:val="003E3BB6"/>
    <w:rsid w:val="003E3FDE"/>
    <w:rsid w:val="003F25F5"/>
    <w:rsid w:val="003F3021"/>
    <w:rsid w:val="00401266"/>
    <w:rsid w:val="004054BC"/>
    <w:rsid w:val="004066AF"/>
    <w:rsid w:val="0041026A"/>
    <w:rsid w:val="004124E8"/>
    <w:rsid w:val="004158C9"/>
    <w:rsid w:val="00421923"/>
    <w:rsid w:val="004235F0"/>
    <w:rsid w:val="00424D92"/>
    <w:rsid w:val="004304C5"/>
    <w:rsid w:val="00430926"/>
    <w:rsid w:val="004312BB"/>
    <w:rsid w:val="00431610"/>
    <w:rsid w:val="00431B31"/>
    <w:rsid w:val="00434ECE"/>
    <w:rsid w:val="0043526E"/>
    <w:rsid w:val="00435F5D"/>
    <w:rsid w:val="00436284"/>
    <w:rsid w:val="00442817"/>
    <w:rsid w:val="0044356B"/>
    <w:rsid w:val="004453F7"/>
    <w:rsid w:val="00445721"/>
    <w:rsid w:val="00446A67"/>
    <w:rsid w:val="00446DC7"/>
    <w:rsid w:val="0045336E"/>
    <w:rsid w:val="00453542"/>
    <w:rsid w:val="004569F5"/>
    <w:rsid w:val="00457D22"/>
    <w:rsid w:val="0046278B"/>
    <w:rsid w:val="00467940"/>
    <w:rsid w:val="0046794A"/>
    <w:rsid w:val="0047129E"/>
    <w:rsid w:val="00472909"/>
    <w:rsid w:val="00473643"/>
    <w:rsid w:val="00473EAB"/>
    <w:rsid w:val="0047799F"/>
    <w:rsid w:val="004822A1"/>
    <w:rsid w:val="00482E48"/>
    <w:rsid w:val="004852F9"/>
    <w:rsid w:val="0048576F"/>
    <w:rsid w:val="00486BD8"/>
    <w:rsid w:val="00487FAE"/>
    <w:rsid w:val="00491D6F"/>
    <w:rsid w:val="00491EFF"/>
    <w:rsid w:val="00492EA3"/>
    <w:rsid w:val="00493FD2"/>
    <w:rsid w:val="00495395"/>
    <w:rsid w:val="004A52E0"/>
    <w:rsid w:val="004B50D6"/>
    <w:rsid w:val="004B5D61"/>
    <w:rsid w:val="004C058A"/>
    <w:rsid w:val="004C58E4"/>
    <w:rsid w:val="004C6844"/>
    <w:rsid w:val="004D4411"/>
    <w:rsid w:val="004D5E0D"/>
    <w:rsid w:val="004D759F"/>
    <w:rsid w:val="004D7949"/>
    <w:rsid w:val="004E7F75"/>
    <w:rsid w:val="004F0093"/>
    <w:rsid w:val="004F0AAA"/>
    <w:rsid w:val="005011B3"/>
    <w:rsid w:val="00502026"/>
    <w:rsid w:val="0050282F"/>
    <w:rsid w:val="00507A55"/>
    <w:rsid w:val="00507EDE"/>
    <w:rsid w:val="005103F0"/>
    <w:rsid w:val="00513480"/>
    <w:rsid w:val="005148BD"/>
    <w:rsid w:val="00521DF8"/>
    <w:rsid w:val="00522A67"/>
    <w:rsid w:val="00523FAF"/>
    <w:rsid w:val="00541BAA"/>
    <w:rsid w:val="00542068"/>
    <w:rsid w:val="00543740"/>
    <w:rsid w:val="005448BA"/>
    <w:rsid w:val="00547B07"/>
    <w:rsid w:val="0055107C"/>
    <w:rsid w:val="005517AE"/>
    <w:rsid w:val="00552B19"/>
    <w:rsid w:val="00552EA2"/>
    <w:rsid w:val="00553F2E"/>
    <w:rsid w:val="00555E9F"/>
    <w:rsid w:val="005606CC"/>
    <w:rsid w:val="0056296B"/>
    <w:rsid w:val="0056471A"/>
    <w:rsid w:val="005652BD"/>
    <w:rsid w:val="00566830"/>
    <w:rsid w:val="00567553"/>
    <w:rsid w:val="00570FD3"/>
    <w:rsid w:val="00575F41"/>
    <w:rsid w:val="0058229B"/>
    <w:rsid w:val="005850C1"/>
    <w:rsid w:val="00587954"/>
    <w:rsid w:val="00590C46"/>
    <w:rsid w:val="00592008"/>
    <w:rsid w:val="005A09DB"/>
    <w:rsid w:val="005A3066"/>
    <w:rsid w:val="005B0BAF"/>
    <w:rsid w:val="005B1040"/>
    <w:rsid w:val="005B490C"/>
    <w:rsid w:val="005C0FF9"/>
    <w:rsid w:val="005C1662"/>
    <w:rsid w:val="005D1495"/>
    <w:rsid w:val="005D46F8"/>
    <w:rsid w:val="005D611C"/>
    <w:rsid w:val="005D6D10"/>
    <w:rsid w:val="005E19F7"/>
    <w:rsid w:val="005E1FC5"/>
    <w:rsid w:val="005E649E"/>
    <w:rsid w:val="005E69CD"/>
    <w:rsid w:val="005E7C5D"/>
    <w:rsid w:val="005F420B"/>
    <w:rsid w:val="005F6847"/>
    <w:rsid w:val="00600ED9"/>
    <w:rsid w:val="006011E3"/>
    <w:rsid w:val="00601EC3"/>
    <w:rsid w:val="006023F4"/>
    <w:rsid w:val="00602CB0"/>
    <w:rsid w:val="00603D13"/>
    <w:rsid w:val="00612919"/>
    <w:rsid w:val="00616A74"/>
    <w:rsid w:val="006211B5"/>
    <w:rsid w:val="006263FB"/>
    <w:rsid w:val="00627FD6"/>
    <w:rsid w:val="00630B6F"/>
    <w:rsid w:val="00632A2E"/>
    <w:rsid w:val="00632CB8"/>
    <w:rsid w:val="006343B2"/>
    <w:rsid w:val="00634973"/>
    <w:rsid w:val="00635FF9"/>
    <w:rsid w:val="00636901"/>
    <w:rsid w:val="0063716D"/>
    <w:rsid w:val="00637A2D"/>
    <w:rsid w:val="00637DC7"/>
    <w:rsid w:val="006430EE"/>
    <w:rsid w:val="00643AF1"/>
    <w:rsid w:val="00652222"/>
    <w:rsid w:val="006541C5"/>
    <w:rsid w:val="00656EF1"/>
    <w:rsid w:val="00656F41"/>
    <w:rsid w:val="00657321"/>
    <w:rsid w:val="006604F2"/>
    <w:rsid w:val="00662167"/>
    <w:rsid w:val="00662A9D"/>
    <w:rsid w:val="0066404D"/>
    <w:rsid w:val="00667C50"/>
    <w:rsid w:val="00667CB6"/>
    <w:rsid w:val="00671F40"/>
    <w:rsid w:val="00674C73"/>
    <w:rsid w:val="00675F49"/>
    <w:rsid w:val="0068012B"/>
    <w:rsid w:val="0068111E"/>
    <w:rsid w:val="00683ACB"/>
    <w:rsid w:val="00684776"/>
    <w:rsid w:val="006867C8"/>
    <w:rsid w:val="006902CD"/>
    <w:rsid w:val="006916A9"/>
    <w:rsid w:val="00694D1E"/>
    <w:rsid w:val="006A4BF6"/>
    <w:rsid w:val="006A7995"/>
    <w:rsid w:val="006B1C03"/>
    <w:rsid w:val="006B51A5"/>
    <w:rsid w:val="006C4E7D"/>
    <w:rsid w:val="006C572D"/>
    <w:rsid w:val="006C6786"/>
    <w:rsid w:val="006D53A2"/>
    <w:rsid w:val="006D69FF"/>
    <w:rsid w:val="006E3502"/>
    <w:rsid w:val="006E3CE6"/>
    <w:rsid w:val="006F0FE7"/>
    <w:rsid w:val="006F1993"/>
    <w:rsid w:val="006F2086"/>
    <w:rsid w:val="006F46CC"/>
    <w:rsid w:val="006F4985"/>
    <w:rsid w:val="006F57FD"/>
    <w:rsid w:val="006F6835"/>
    <w:rsid w:val="00701071"/>
    <w:rsid w:val="00701BF4"/>
    <w:rsid w:val="00702A58"/>
    <w:rsid w:val="00704917"/>
    <w:rsid w:val="00707783"/>
    <w:rsid w:val="00711CF3"/>
    <w:rsid w:val="00712C05"/>
    <w:rsid w:val="0071370B"/>
    <w:rsid w:val="00714360"/>
    <w:rsid w:val="0071446C"/>
    <w:rsid w:val="00714F34"/>
    <w:rsid w:val="00716FB7"/>
    <w:rsid w:val="00717032"/>
    <w:rsid w:val="0071719A"/>
    <w:rsid w:val="00720686"/>
    <w:rsid w:val="00720EF2"/>
    <w:rsid w:val="00725144"/>
    <w:rsid w:val="0072564F"/>
    <w:rsid w:val="00735865"/>
    <w:rsid w:val="00737433"/>
    <w:rsid w:val="00737498"/>
    <w:rsid w:val="00740039"/>
    <w:rsid w:val="007428B0"/>
    <w:rsid w:val="0074363D"/>
    <w:rsid w:val="00751A16"/>
    <w:rsid w:val="00760430"/>
    <w:rsid w:val="00762AEC"/>
    <w:rsid w:val="00767471"/>
    <w:rsid w:val="007702F6"/>
    <w:rsid w:val="007711B0"/>
    <w:rsid w:val="00774CF8"/>
    <w:rsid w:val="00775B9E"/>
    <w:rsid w:val="00775D75"/>
    <w:rsid w:val="00775F09"/>
    <w:rsid w:val="00775FC5"/>
    <w:rsid w:val="00776CCB"/>
    <w:rsid w:val="00777434"/>
    <w:rsid w:val="007774E9"/>
    <w:rsid w:val="007813A2"/>
    <w:rsid w:val="007821C8"/>
    <w:rsid w:val="00782403"/>
    <w:rsid w:val="00782530"/>
    <w:rsid w:val="00785D95"/>
    <w:rsid w:val="00790D0E"/>
    <w:rsid w:val="0079106E"/>
    <w:rsid w:val="007931A9"/>
    <w:rsid w:val="0079321A"/>
    <w:rsid w:val="00796D8B"/>
    <w:rsid w:val="007A017B"/>
    <w:rsid w:val="007A1599"/>
    <w:rsid w:val="007A5F8D"/>
    <w:rsid w:val="007A696E"/>
    <w:rsid w:val="007A6B57"/>
    <w:rsid w:val="007A75B1"/>
    <w:rsid w:val="007B685E"/>
    <w:rsid w:val="007B76A0"/>
    <w:rsid w:val="007C2195"/>
    <w:rsid w:val="007C344C"/>
    <w:rsid w:val="007C6ACA"/>
    <w:rsid w:val="007C7749"/>
    <w:rsid w:val="007D0782"/>
    <w:rsid w:val="007D35BC"/>
    <w:rsid w:val="007D3977"/>
    <w:rsid w:val="007D3CAC"/>
    <w:rsid w:val="007D48F7"/>
    <w:rsid w:val="007D48FD"/>
    <w:rsid w:val="007D7556"/>
    <w:rsid w:val="007E0247"/>
    <w:rsid w:val="007E0399"/>
    <w:rsid w:val="007E289C"/>
    <w:rsid w:val="007E3A30"/>
    <w:rsid w:val="007E4200"/>
    <w:rsid w:val="007E5A58"/>
    <w:rsid w:val="007E719C"/>
    <w:rsid w:val="007F26C0"/>
    <w:rsid w:val="007F587A"/>
    <w:rsid w:val="007F617A"/>
    <w:rsid w:val="007F6836"/>
    <w:rsid w:val="00800B98"/>
    <w:rsid w:val="00804A60"/>
    <w:rsid w:val="00804B66"/>
    <w:rsid w:val="008059D7"/>
    <w:rsid w:val="0080642E"/>
    <w:rsid w:val="00811F35"/>
    <w:rsid w:val="008127E5"/>
    <w:rsid w:val="008149D3"/>
    <w:rsid w:val="00814EC1"/>
    <w:rsid w:val="0081595A"/>
    <w:rsid w:val="00815A38"/>
    <w:rsid w:val="00822173"/>
    <w:rsid w:val="00822FB9"/>
    <w:rsid w:val="00825FB4"/>
    <w:rsid w:val="0082669E"/>
    <w:rsid w:val="00830DE1"/>
    <w:rsid w:val="00834700"/>
    <w:rsid w:val="00844004"/>
    <w:rsid w:val="008446F9"/>
    <w:rsid w:val="00853A00"/>
    <w:rsid w:val="00856B1E"/>
    <w:rsid w:val="0086110C"/>
    <w:rsid w:val="00861D8F"/>
    <w:rsid w:val="00861EEE"/>
    <w:rsid w:val="00862103"/>
    <w:rsid w:val="008656AA"/>
    <w:rsid w:val="00870815"/>
    <w:rsid w:val="00872BFB"/>
    <w:rsid w:val="00873E2A"/>
    <w:rsid w:val="00874F4B"/>
    <w:rsid w:val="008770C6"/>
    <w:rsid w:val="00881752"/>
    <w:rsid w:val="0088344B"/>
    <w:rsid w:val="0088754F"/>
    <w:rsid w:val="0089018C"/>
    <w:rsid w:val="00895E25"/>
    <w:rsid w:val="00895E9D"/>
    <w:rsid w:val="008A143A"/>
    <w:rsid w:val="008A308F"/>
    <w:rsid w:val="008A6845"/>
    <w:rsid w:val="008B3CDF"/>
    <w:rsid w:val="008B3F91"/>
    <w:rsid w:val="008C45E1"/>
    <w:rsid w:val="008C6EF3"/>
    <w:rsid w:val="008D050D"/>
    <w:rsid w:val="008D2728"/>
    <w:rsid w:val="008D48C0"/>
    <w:rsid w:val="008D5082"/>
    <w:rsid w:val="008D625C"/>
    <w:rsid w:val="008E2B49"/>
    <w:rsid w:val="008E3A27"/>
    <w:rsid w:val="008E797A"/>
    <w:rsid w:val="008F03A2"/>
    <w:rsid w:val="008F0DB4"/>
    <w:rsid w:val="008F1390"/>
    <w:rsid w:val="008F3C67"/>
    <w:rsid w:val="008F5658"/>
    <w:rsid w:val="00903091"/>
    <w:rsid w:val="009059D7"/>
    <w:rsid w:val="00905AB5"/>
    <w:rsid w:val="00906073"/>
    <w:rsid w:val="0090689A"/>
    <w:rsid w:val="009073B6"/>
    <w:rsid w:val="009104BA"/>
    <w:rsid w:val="009116AF"/>
    <w:rsid w:val="0091175C"/>
    <w:rsid w:val="00911ED8"/>
    <w:rsid w:val="00912731"/>
    <w:rsid w:val="00913061"/>
    <w:rsid w:val="00916CF0"/>
    <w:rsid w:val="00917A89"/>
    <w:rsid w:val="009207D4"/>
    <w:rsid w:val="00925463"/>
    <w:rsid w:val="00933CAB"/>
    <w:rsid w:val="00934E6D"/>
    <w:rsid w:val="00935EF6"/>
    <w:rsid w:val="00937B86"/>
    <w:rsid w:val="009409BA"/>
    <w:rsid w:val="009428C7"/>
    <w:rsid w:val="00943DAE"/>
    <w:rsid w:val="0094526E"/>
    <w:rsid w:val="0094722E"/>
    <w:rsid w:val="0094739F"/>
    <w:rsid w:val="009505B0"/>
    <w:rsid w:val="0095153B"/>
    <w:rsid w:val="00951848"/>
    <w:rsid w:val="00952102"/>
    <w:rsid w:val="00954B56"/>
    <w:rsid w:val="0095508D"/>
    <w:rsid w:val="0096599E"/>
    <w:rsid w:val="00966295"/>
    <w:rsid w:val="0097004F"/>
    <w:rsid w:val="00971F4E"/>
    <w:rsid w:val="009726EA"/>
    <w:rsid w:val="009769B4"/>
    <w:rsid w:val="009818A5"/>
    <w:rsid w:val="00981C30"/>
    <w:rsid w:val="0098283B"/>
    <w:rsid w:val="00984DC6"/>
    <w:rsid w:val="00987012"/>
    <w:rsid w:val="00987C78"/>
    <w:rsid w:val="00994C49"/>
    <w:rsid w:val="00995543"/>
    <w:rsid w:val="00995C3C"/>
    <w:rsid w:val="00997491"/>
    <w:rsid w:val="009A08FE"/>
    <w:rsid w:val="009A1365"/>
    <w:rsid w:val="009A1791"/>
    <w:rsid w:val="009A27C6"/>
    <w:rsid w:val="009A4260"/>
    <w:rsid w:val="009A6370"/>
    <w:rsid w:val="009B2914"/>
    <w:rsid w:val="009B4304"/>
    <w:rsid w:val="009C40FE"/>
    <w:rsid w:val="009C4481"/>
    <w:rsid w:val="009C4990"/>
    <w:rsid w:val="009C501E"/>
    <w:rsid w:val="009D0085"/>
    <w:rsid w:val="009D03E7"/>
    <w:rsid w:val="009D0CF4"/>
    <w:rsid w:val="009D1843"/>
    <w:rsid w:val="009D5E54"/>
    <w:rsid w:val="009E0A1D"/>
    <w:rsid w:val="009E0DB5"/>
    <w:rsid w:val="009E39E2"/>
    <w:rsid w:val="009F13C6"/>
    <w:rsid w:val="009F453B"/>
    <w:rsid w:val="009F5399"/>
    <w:rsid w:val="009F5DF5"/>
    <w:rsid w:val="009F6040"/>
    <w:rsid w:val="00A02BFC"/>
    <w:rsid w:val="00A06D44"/>
    <w:rsid w:val="00A0755B"/>
    <w:rsid w:val="00A100F8"/>
    <w:rsid w:val="00A107BF"/>
    <w:rsid w:val="00A13C5B"/>
    <w:rsid w:val="00A16A87"/>
    <w:rsid w:val="00A2178A"/>
    <w:rsid w:val="00A27DD4"/>
    <w:rsid w:val="00A31476"/>
    <w:rsid w:val="00A3158C"/>
    <w:rsid w:val="00A323E4"/>
    <w:rsid w:val="00A32DAF"/>
    <w:rsid w:val="00A343CC"/>
    <w:rsid w:val="00A36B94"/>
    <w:rsid w:val="00A36C77"/>
    <w:rsid w:val="00A4006E"/>
    <w:rsid w:val="00A402FC"/>
    <w:rsid w:val="00A4078C"/>
    <w:rsid w:val="00A42716"/>
    <w:rsid w:val="00A44A32"/>
    <w:rsid w:val="00A44B59"/>
    <w:rsid w:val="00A46245"/>
    <w:rsid w:val="00A46D5C"/>
    <w:rsid w:val="00A47A7B"/>
    <w:rsid w:val="00A50DD1"/>
    <w:rsid w:val="00A51988"/>
    <w:rsid w:val="00A54B5E"/>
    <w:rsid w:val="00A56AE3"/>
    <w:rsid w:val="00A61A91"/>
    <w:rsid w:val="00A62131"/>
    <w:rsid w:val="00A630CE"/>
    <w:rsid w:val="00A67901"/>
    <w:rsid w:val="00A711EE"/>
    <w:rsid w:val="00A737C7"/>
    <w:rsid w:val="00A744F5"/>
    <w:rsid w:val="00A8202F"/>
    <w:rsid w:val="00A84C70"/>
    <w:rsid w:val="00A90D68"/>
    <w:rsid w:val="00A91B25"/>
    <w:rsid w:val="00A94050"/>
    <w:rsid w:val="00AA0833"/>
    <w:rsid w:val="00AA116D"/>
    <w:rsid w:val="00AA32F0"/>
    <w:rsid w:val="00AA519F"/>
    <w:rsid w:val="00AA658B"/>
    <w:rsid w:val="00AA69DF"/>
    <w:rsid w:val="00AA7646"/>
    <w:rsid w:val="00AA7ADE"/>
    <w:rsid w:val="00AC0CCE"/>
    <w:rsid w:val="00AC0F47"/>
    <w:rsid w:val="00AC3158"/>
    <w:rsid w:val="00AC4AD9"/>
    <w:rsid w:val="00AC4FA6"/>
    <w:rsid w:val="00AC7173"/>
    <w:rsid w:val="00AD0570"/>
    <w:rsid w:val="00AD33A7"/>
    <w:rsid w:val="00AD3877"/>
    <w:rsid w:val="00AD48F6"/>
    <w:rsid w:val="00AD5F89"/>
    <w:rsid w:val="00AE0507"/>
    <w:rsid w:val="00AE16D4"/>
    <w:rsid w:val="00AE25C8"/>
    <w:rsid w:val="00AE3E4E"/>
    <w:rsid w:val="00AF2D2C"/>
    <w:rsid w:val="00AF5FE6"/>
    <w:rsid w:val="00AF799D"/>
    <w:rsid w:val="00AF7FC2"/>
    <w:rsid w:val="00B00DBA"/>
    <w:rsid w:val="00B011D8"/>
    <w:rsid w:val="00B1037F"/>
    <w:rsid w:val="00B107EC"/>
    <w:rsid w:val="00B12017"/>
    <w:rsid w:val="00B14D26"/>
    <w:rsid w:val="00B15962"/>
    <w:rsid w:val="00B17F44"/>
    <w:rsid w:val="00B22757"/>
    <w:rsid w:val="00B22D63"/>
    <w:rsid w:val="00B26720"/>
    <w:rsid w:val="00B27B82"/>
    <w:rsid w:val="00B311CA"/>
    <w:rsid w:val="00B317AB"/>
    <w:rsid w:val="00B32BA0"/>
    <w:rsid w:val="00B3325C"/>
    <w:rsid w:val="00B336FB"/>
    <w:rsid w:val="00B374DB"/>
    <w:rsid w:val="00B37EA5"/>
    <w:rsid w:val="00B409D8"/>
    <w:rsid w:val="00B41397"/>
    <w:rsid w:val="00B41CB3"/>
    <w:rsid w:val="00B4272F"/>
    <w:rsid w:val="00B436E8"/>
    <w:rsid w:val="00B45FE8"/>
    <w:rsid w:val="00B5759D"/>
    <w:rsid w:val="00B577EB"/>
    <w:rsid w:val="00B731EA"/>
    <w:rsid w:val="00B75639"/>
    <w:rsid w:val="00B766A0"/>
    <w:rsid w:val="00B83BE0"/>
    <w:rsid w:val="00B85B47"/>
    <w:rsid w:val="00B85F66"/>
    <w:rsid w:val="00B86498"/>
    <w:rsid w:val="00B94D88"/>
    <w:rsid w:val="00BA0267"/>
    <w:rsid w:val="00BA0F00"/>
    <w:rsid w:val="00BA28BC"/>
    <w:rsid w:val="00BA2CC2"/>
    <w:rsid w:val="00BA305C"/>
    <w:rsid w:val="00BB0842"/>
    <w:rsid w:val="00BB0997"/>
    <w:rsid w:val="00BB1768"/>
    <w:rsid w:val="00BB284A"/>
    <w:rsid w:val="00BB3BC6"/>
    <w:rsid w:val="00BB57A8"/>
    <w:rsid w:val="00BB6474"/>
    <w:rsid w:val="00BB6B0C"/>
    <w:rsid w:val="00BB6C82"/>
    <w:rsid w:val="00BB72A2"/>
    <w:rsid w:val="00BB795F"/>
    <w:rsid w:val="00BC1BE1"/>
    <w:rsid w:val="00BC3F4C"/>
    <w:rsid w:val="00BC3F7B"/>
    <w:rsid w:val="00BC4CA5"/>
    <w:rsid w:val="00BD147B"/>
    <w:rsid w:val="00BD3BD1"/>
    <w:rsid w:val="00BD615F"/>
    <w:rsid w:val="00BD74D2"/>
    <w:rsid w:val="00BE4642"/>
    <w:rsid w:val="00BE48D0"/>
    <w:rsid w:val="00BE6BF8"/>
    <w:rsid w:val="00BE7C9B"/>
    <w:rsid w:val="00C0090E"/>
    <w:rsid w:val="00C00EC2"/>
    <w:rsid w:val="00C03AA9"/>
    <w:rsid w:val="00C0410C"/>
    <w:rsid w:val="00C04BD0"/>
    <w:rsid w:val="00C057EC"/>
    <w:rsid w:val="00C069E3"/>
    <w:rsid w:val="00C07A1A"/>
    <w:rsid w:val="00C115E6"/>
    <w:rsid w:val="00C11A8A"/>
    <w:rsid w:val="00C13F32"/>
    <w:rsid w:val="00C162F4"/>
    <w:rsid w:val="00C1649D"/>
    <w:rsid w:val="00C228D3"/>
    <w:rsid w:val="00C25AE7"/>
    <w:rsid w:val="00C2606C"/>
    <w:rsid w:val="00C264C5"/>
    <w:rsid w:val="00C30510"/>
    <w:rsid w:val="00C33999"/>
    <w:rsid w:val="00C364A4"/>
    <w:rsid w:val="00C3764A"/>
    <w:rsid w:val="00C44E37"/>
    <w:rsid w:val="00C4718D"/>
    <w:rsid w:val="00C54FA8"/>
    <w:rsid w:val="00C55B87"/>
    <w:rsid w:val="00C60FDE"/>
    <w:rsid w:val="00C62961"/>
    <w:rsid w:val="00C66EF8"/>
    <w:rsid w:val="00C67903"/>
    <w:rsid w:val="00C74AC0"/>
    <w:rsid w:val="00C83440"/>
    <w:rsid w:val="00C8507F"/>
    <w:rsid w:val="00C93206"/>
    <w:rsid w:val="00C937C0"/>
    <w:rsid w:val="00C96E98"/>
    <w:rsid w:val="00CA0996"/>
    <w:rsid w:val="00CA0BD0"/>
    <w:rsid w:val="00CA2503"/>
    <w:rsid w:val="00CA333B"/>
    <w:rsid w:val="00CA4352"/>
    <w:rsid w:val="00CA5C76"/>
    <w:rsid w:val="00CB1C93"/>
    <w:rsid w:val="00CB3311"/>
    <w:rsid w:val="00CB39E2"/>
    <w:rsid w:val="00CB3E1C"/>
    <w:rsid w:val="00CB62C7"/>
    <w:rsid w:val="00CB77BF"/>
    <w:rsid w:val="00CC0089"/>
    <w:rsid w:val="00CC08B5"/>
    <w:rsid w:val="00CC09C1"/>
    <w:rsid w:val="00CC14F9"/>
    <w:rsid w:val="00CC3AD1"/>
    <w:rsid w:val="00CC5C7F"/>
    <w:rsid w:val="00CD3AC8"/>
    <w:rsid w:val="00CD76D9"/>
    <w:rsid w:val="00CE52B9"/>
    <w:rsid w:val="00CE53BC"/>
    <w:rsid w:val="00CE7EC9"/>
    <w:rsid w:val="00CF1072"/>
    <w:rsid w:val="00CF176F"/>
    <w:rsid w:val="00CF1F90"/>
    <w:rsid w:val="00CF2185"/>
    <w:rsid w:val="00CF52C3"/>
    <w:rsid w:val="00CF5C2B"/>
    <w:rsid w:val="00CF79B3"/>
    <w:rsid w:val="00D012D4"/>
    <w:rsid w:val="00D047C0"/>
    <w:rsid w:val="00D0494E"/>
    <w:rsid w:val="00D063F3"/>
    <w:rsid w:val="00D078F4"/>
    <w:rsid w:val="00D10DC6"/>
    <w:rsid w:val="00D11A94"/>
    <w:rsid w:val="00D12E38"/>
    <w:rsid w:val="00D15356"/>
    <w:rsid w:val="00D15882"/>
    <w:rsid w:val="00D16CB1"/>
    <w:rsid w:val="00D1752F"/>
    <w:rsid w:val="00D20E0B"/>
    <w:rsid w:val="00D20FFD"/>
    <w:rsid w:val="00D26C1D"/>
    <w:rsid w:val="00D302F6"/>
    <w:rsid w:val="00D30619"/>
    <w:rsid w:val="00D36D3C"/>
    <w:rsid w:val="00D4097E"/>
    <w:rsid w:val="00D40A3B"/>
    <w:rsid w:val="00D422AC"/>
    <w:rsid w:val="00D42CB1"/>
    <w:rsid w:val="00D43079"/>
    <w:rsid w:val="00D4501F"/>
    <w:rsid w:val="00D50A56"/>
    <w:rsid w:val="00D54251"/>
    <w:rsid w:val="00D55816"/>
    <w:rsid w:val="00D61DFC"/>
    <w:rsid w:val="00D647F8"/>
    <w:rsid w:val="00D666AE"/>
    <w:rsid w:val="00D73075"/>
    <w:rsid w:val="00D73B30"/>
    <w:rsid w:val="00D76E5C"/>
    <w:rsid w:val="00D81ACA"/>
    <w:rsid w:val="00D83F9C"/>
    <w:rsid w:val="00D84B03"/>
    <w:rsid w:val="00D90F75"/>
    <w:rsid w:val="00D939C5"/>
    <w:rsid w:val="00DA61AA"/>
    <w:rsid w:val="00DB274E"/>
    <w:rsid w:val="00DB32B1"/>
    <w:rsid w:val="00DB4933"/>
    <w:rsid w:val="00DB52D3"/>
    <w:rsid w:val="00DC4742"/>
    <w:rsid w:val="00DC5C78"/>
    <w:rsid w:val="00DD4A45"/>
    <w:rsid w:val="00DE2822"/>
    <w:rsid w:val="00DE2D16"/>
    <w:rsid w:val="00DE469E"/>
    <w:rsid w:val="00DE644E"/>
    <w:rsid w:val="00DF15CF"/>
    <w:rsid w:val="00DF52A5"/>
    <w:rsid w:val="00DF531E"/>
    <w:rsid w:val="00E01CF4"/>
    <w:rsid w:val="00E0257C"/>
    <w:rsid w:val="00E02BBF"/>
    <w:rsid w:val="00E04A4C"/>
    <w:rsid w:val="00E07B07"/>
    <w:rsid w:val="00E07CF9"/>
    <w:rsid w:val="00E1149F"/>
    <w:rsid w:val="00E13ACC"/>
    <w:rsid w:val="00E1555E"/>
    <w:rsid w:val="00E20A65"/>
    <w:rsid w:val="00E21CC9"/>
    <w:rsid w:val="00E22364"/>
    <w:rsid w:val="00E25E80"/>
    <w:rsid w:val="00E3028A"/>
    <w:rsid w:val="00E30FF1"/>
    <w:rsid w:val="00E31D80"/>
    <w:rsid w:val="00E32404"/>
    <w:rsid w:val="00E34671"/>
    <w:rsid w:val="00E42E1E"/>
    <w:rsid w:val="00E4517D"/>
    <w:rsid w:val="00E522CA"/>
    <w:rsid w:val="00E547BA"/>
    <w:rsid w:val="00E55AF6"/>
    <w:rsid w:val="00E55BF0"/>
    <w:rsid w:val="00E56008"/>
    <w:rsid w:val="00E57636"/>
    <w:rsid w:val="00E6069B"/>
    <w:rsid w:val="00E60758"/>
    <w:rsid w:val="00E6120D"/>
    <w:rsid w:val="00E63145"/>
    <w:rsid w:val="00E648F1"/>
    <w:rsid w:val="00E65276"/>
    <w:rsid w:val="00E66B72"/>
    <w:rsid w:val="00E67D5B"/>
    <w:rsid w:val="00E75ED8"/>
    <w:rsid w:val="00E81B27"/>
    <w:rsid w:val="00E8360C"/>
    <w:rsid w:val="00E83D9E"/>
    <w:rsid w:val="00E8454C"/>
    <w:rsid w:val="00E85E02"/>
    <w:rsid w:val="00E860E2"/>
    <w:rsid w:val="00E954AE"/>
    <w:rsid w:val="00E9610C"/>
    <w:rsid w:val="00E96591"/>
    <w:rsid w:val="00E967BF"/>
    <w:rsid w:val="00E97407"/>
    <w:rsid w:val="00EA3627"/>
    <w:rsid w:val="00EB0A6D"/>
    <w:rsid w:val="00EB1ABA"/>
    <w:rsid w:val="00EB29BC"/>
    <w:rsid w:val="00EB4685"/>
    <w:rsid w:val="00EB55A3"/>
    <w:rsid w:val="00EC20E9"/>
    <w:rsid w:val="00EC50E6"/>
    <w:rsid w:val="00EC5594"/>
    <w:rsid w:val="00EC5603"/>
    <w:rsid w:val="00EC6AB0"/>
    <w:rsid w:val="00ED147D"/>
    <w:rsid w:val="00ED3167"/>
    <w:rsid w:val="00ED5115"/>
    <w:rsid w:val="00ED6805"/>
    <w:rsid w:val="00ED7101"/>
    <w:rsid w:val="00EE0250"/>
    <w:rsid w:val="00EE0C44"/>
    <w:rsid w:val="00EE37F8"/>
    <w:rsid w:val="00EE3C9C"/>
    <w:rsid w:val="00EE3E36"/>
    <w:rsid w:val="00EF2E10"/>
    <w:rsid w:val="00EF445F"/>
    <w:rsid w:val="00EF6E3C"/>
    <w:rsid w:val="00EF7BBD"/>
    <w:rsid w:val="00F00DBF"/>
    <w:rsid w:val="00F040B8"/>
    <w:rsid w:val="00F04F55"/>
    <w:rsid w:val="00F12822"/>
    <w:rsid w:val="00F14C1E"/>
    <w:rsid w:val="00F21787"/>
    <w:rsid w:val="00F2346C"/>
    <w:rsid w:val="00F24D75"/>
    <w:rsid w:val="00F323D3"/>
    <w:rsid w:val="00F34ACC"/>
    <w:rsid w:val="00F36BF3"/>
    <w:rsid w:val="00F40E01"/>
    <w:rsid w:val="00F43F7E"/>
    <w:rsid w:val="00F44191"/>
    <w:rsid w:val="00F4664C"/>
    <w:rsid w:val="00F51447"/>
    <w:rsid w:val="00F51E3F"/>
    <w:rsid w:val="00F53269"/>
    <w:rsid w:val="00F63CF2"/>
    <w:rsid w:val="00F655F1"/>
    <w:rsid w:val="00F66D1E"/>
    <w:rsid w:val="00F67421"/>
    <w:rsid w:val="00F71B00"/>
    <w:rsid w:val="00F75926"/>
    <w:rsid w:val="00F76A74"/>
    <w:rsid w:val="00F77551"/>
    <w:rsid w:val="00F779E1"/>
    <w:rsid w:val="00F80655"/>
    <w:rsid w:val="00F8189E"/>
    <w:rsid w:val="00F84731"/>
    <w:rsid w:val="00F87127"/>
    <w:rsid w:val="00F921D4"/>
    <w:rsid w:val="00F9353E"/>
    <w:rsid w:val="00F97C2A"/>
    <w:rsid w:val="00FA1548"/>
    <w:rsid w:val="00FA45F8"/>
    <w:rsid w:val="00FA5603"/>
    <w:rsid w:val="00FA63BE"/>
    <w:rsid w:val="00FB03FB"/>
    <w:rsid w:val="00FB2B04"/>
    <w:rsid w:val="00FB4214"/>
    <w:rsid w:val="00FB43DD"/>
    <w:rsid w:val="00FB5EA9"/>
    <w:rsid w:val="00FC10D7"/>
    <w:rsid w:val="00FC30C6"/>
    <w:rsid w:val="00FD26C4"/>
    <w:rsid w:val="00FE20FF"/>
    <w:rsid w:val="00FE7B62"/>
    <w:rsid w:val="00FF2BB8"/>
    <w:rsid w:val="00FF33CE"/>
    <w:rsid w:val="00FF36A5"/>
    <w:rsid w:val="00FF7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DBB"/>
    <w:rPr>
      <w:lang w:val="en-US" w:eastAsia="en-US"/>
    </w:rPr>
  </w:style>
  <w:style w:type="paragraph" w:styleId="Heading1">
    <w:name w:val="heading 1"/>
    <w:basedOn w:val="Normal"/>
    <w:next w:val="Normal"/>
    <w:qFormat/>
    <w:rsid w:val="00325DBB"/>
    <w:pPr>
      <w:keepNext/>
      <w:outlineLvl w:val="0"/>
    </w:pPr>
    <w:rPr>
      <w:sz w:val="24"/>
    </w:rPr>
  </w:style>
  <w:style w:type="paragraph" w:styleId="Heading2">
    <w:name w:val="heading 2"/>
    <w:basedOn w:val="Normal"/>
    <w:next w:val="Normal"/>
    <w:qFormat/>
    <w:rsid w:val="00325DBB"/>
    <w:pPr>
      <w:keepNext/>
      <w:jc w:val="center"/>
      <w:outlineLvl w:val="1"/>
    </w:pPr>
    <w:rPr>
      <w:sz w:val="24"/>
    </w:rPr>
  </w:style>
  <w:style w:type="paragraph" w:styleId="Heading3">
    <w:name w:val="heading 3"/>
    <w:basedOn w:val="Normal"/>
    <w:next w:val="Normal"/>
    <w:qFormat/>
    <w:rsid w:val="00325DBB"/>
    <w:pPr>
      <w:keepNext/>
      <w:spacing w:line="480" w:lineRule="auto"/>
      <w:outlineLvl w:val="2"/>
    </w:pPr>
    <w:rPr>
      <w:b/>
      <w:sz w:val="24"/>
    </w:rPr>
  </w:style>
  <w:style w:type="paragraph" w:styleId="Heading4">
    <w:name w:val="heading 4"/>
    <w:basedOn w:val="Normal"/>
    <w:next w:val="Normal"/>
    <w:qFormat/>
    <w:rsid w:val="00325DBB"/>
    <w:pPr>
      <w:keepNext/>
      <w:spacing w:line="480" w:lineRule="auto"/>
      <w:ind w:right="4302"/>
      <w:jc w:val="center"/>
      <w:outlineLvl w:val="3"/>
    </w:pPr>
    <w:rPr>
      <w:noProof/>
      <w:sz w:val="24"/>
    </w:rPr>
  </w:style>
  <w:style w:type="paragraph" w:styleId="Heading5">
    <w:name w:val="heading 5"/>
    <w:basedOn w:val="Normal"/>
    <w:next w:val="Normal"/>
    <w:qFormat/>
    <w:rsid w:val="00325DBB"/>
    <w:pPr>
      <w:keepNext/>
      <w:spacing w:line="480" w:lineRule="auto"/>
      <w:ind w:right="4302"/>
      <w:outlineLvl w:val="4"/>
    </w:pPr>
    <w:rPr>
      <w:noProof/>
      <w:sz w:val="24"/>
    </w:rPr>
  </w:style>
  <w:style w:type="paragraph" w:styleId="Heading6">
    <w:name w:val="heading 6"/>
    <w:basedOn w:val="Normal"/>
    <w:next w:val="Normal"/>
    <w:qFormat/>
    <w:rsid w:val="00325DBB"/>
    <w:pPr>
      <w:keepNext/>
      <w:tabs>
        <w:tab w:val="left" w:pos="3828"/>
      </w:tabs>
      <w:ind w:left="2160"/>
      <w:outlineLvl w:val="5"/>
    </w:pPr>
    <w:rPr>
      <w:b/>
      <w:noProof/>
      <w:sz w:val="28"/>
    </w:rPr>
  </w:style>
  <w:style w:type="paragraph" w:styleId="Heading7">
    <w:name w:val="heading 7"/>
    <w:basedOn w:val="Normal"/>
    <w:next w:val="Normal"/>
    <w:qFormat/>
    <w:rsid w:val="00325DBB"/>
    <w:pPr>
      <w:keepNext/>
      <w:jc w:val="center"/>
      <w:outlineLvl w:val="6"/>
    </w:pPr>
    <w:rPr>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5DBB"/>
    <w:pPr>
      <w:spacing w:line="480" w:lineRule="auto"/>
    </w:pPr>
    <w:rPr>
      <w:sz w:val="24"/>
    </w:rPr>
  </w:style>
  <w:style w:type="paragraph" w:styleId="BodyTextIndent">
    <w:name w:val="Body Text Indent"/>
    <w:basedOn w:val="Normal"/>
    <w:rsid w:val="00325DBB"/>
    <w:pPr>
      <w:spacing w:line="480" w:lineRule="auto"/>
      <w:ind w:left="1134" w:hanging="1134"/>
    </w:pPr>
    <w:rPr>
      <w:noProof/>
      <w:sz w:val="24"/>
    </w:rPr>
  </w:style>
  <w:style w:type="character" w:styleId="Hyperlink">
    <w:name w:val="Hyperlink"/>
    <w:rsid w:val="00325DBB"/>
    <w:rPr>
      <w:color w:val="0000FF"/>
      <w:u w:val="single"/>
    </w:rPr>
  </w:style>
  <w:style w:type="paragraph" w:styleId="Header">
    <w:name w:val="header"/>
    <w:basedOn w:val="Normal"/>
    <w:rsid w:val="00325DBB"/>
    <w:pPr>
      <w:tabs>
        <w:tab w:val="center" w:pos="4320"/>
        <w:tab w:val="right" w:pos="8640"/>
      </w:tabs>
    </w:pPr>
  </w:style>
  <w:style w:type="character" w:styleId="PageNumber">
    <w:name w:val="page number"/>
    <w:basedOn w:val="DefaultParagraphFont"/>
    <w:rsid w:val="00325DBB"/>
  </w:style>
  <w:style w:type="paragraph" w:styleId="Footer">
    <w:name w:val="footer"/>
    <w:basedOn w:val="Normal"/>
    <w:rsid w:val="00325DBB"/>
    <w:pPr>
      <w:tabs>
        <w:tab w:val="center" w:pos="4320"/>
        <w:tab w:val="right" w:pos="8640"/>
      </w:tabs>
    </w:pPr>
  </w:style>
  <w:style w:type="table" w:styleId="TableGrid">
    <w:name w:val="Table Grid"/>
    <w:basedOn w:val="TableNormal"/>
    <w:rsid w:val="005A3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6D48"/>
    <w:pPr>
      <w:ind w:left="720"/>
      <w:contextualSpacing/>
    </w:pPr>
  </w:style>
  <w:style w:type="paragraph" w:styleId="BalloonText">
    <w:name w:val="Balloon Text"/>
    <w:basedOn w:val="Normal"/>
    <w:link w:val="BalloonTextChar"/>
    <w:rsid w:val="00656EF1"/>
    <w:rPr>
      <w:rFonts w:ascii="Tahoma" w:hAnsi="Tahoma" w:cs="Tahoma"/>
      <w:sz w:val="16"/>
      <w:szCs w:val="16"/>
    </w:rPr>
  </w:style>
  <w:style w:type="character" w:customStyle="1" w:styleId="BalloonTextChar">
    <w:name w:val="Balloon Text Char"/>
    <w:basedOn w:val="DefaultParagraphFont"/>
    <w:link w:val="BalloonText"/>
    <w:rsid w:val="00656EF1"/>
    <w:rPr>
      <w:rFonts w:ascii="Tahoma" w:hAnsi="Tahoma" w:cs="Tahoma"/>
      <w:sz w:val="16"/>
      <w:szCs w:val="16"/>
      <w:lang w:val="en-US" w:eastAsia="en-US"/>
    </w:rPr>
  </w:style>
  <w:style w:type="paragraph" w:customStyle="1" w:styleId="Default">
    <w:name w:val="Default"/>
    <w:rsid w:val="004C58E4"/>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5B1040"/>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0A7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0A704B"/>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713237335">
      <w:bodyDiv w:val="1"/>
      <w:marLeft w:val="0"/>
      <w:marRight w:val="0"/>
      <w:marTop w:val="0"/>
      <w:marBottom w:val="0"/>
      <w:divBdr>
        <w:top w:val="none" w:sz="0" w:space="0" w:color="auto"/>
        <w:left w:val="none" w:sz="0" w:space="0" w:color="auto"/>
        <w:bottom w:val="none" w:sz="0" w:space="0" w:color="auto"/>
        <w:right w:val="none" w:sz="0" w:space="0" w:color="auto"/>
      </w:divBdr>
    </w:div>
    <w:div w:id="805514565">
      <w:bodyDiv w:val="1"/>
      <w:marLeft w:val="0"/>
      <w:marRight w:val="0"/>
      <w:marTop w:val="0"/>
      <w:marBottom w:val="0"/>
      <w:divBdr>
        <w:top w:val="none" w:sz="0" w:space="0" w:color="auto"/>
        <w:left w:val="none" w:sz="0" w:space="0" w:color="auto"/>
        <w:bottom w:val="none" w:sz="0" w:space="0" w:color="auto"/>
        <w:right w:val="none" w:sz="0" w:space="0" w:color="auto"/>
      </w:divBdr>
      <w:divsChild>
        <w:div w:id="576330782">
          <w:marLeft w:val="0"/>
          <w:marRight w:val="0"/>
          <w:marTop w:val="0"/>
          <w:marBottom w:val="0"/>
          <w:divBdr>
            <w:top w:val="none" w:sz="0" w:space="0" w:color="auto"/>
            <w:left w:val="none" w:sz="0" w:space="0" w:color="auto"/>
            <w:bottom w:val="none" w:sz="0" w:space="0" w:color="auto"/>
            <w:right w:val="none" w:sz="0" w:space="0" w:color="auto"/>
          </w:divBdr>
          <w:divsChild>
            <w:div w:id="395782352">
              <w:marLeft w:val="0"/>
              <w:marRight w:val="0"/>
              <w:marTop w:val="0"/>
              <w:marBottom w:val="0"/>
              <w:divBdr>
                <w:top w:val="none" w:sz="0" w:space="0" w:color="auto"/>
                <w:left w:val="none" w:sz="0" w:space="0" w:color="auto"/>
                <w:bottom w:val="none" w:sz="0" w:space="0" w:color="auto"/>
                <w:right w:val="none" w:sz="0" w:space="0" w:color="auto"/>
              </w:divBdr>
            </w:div>
            <w:div w:id="1971550400">
              <w:marLeft w:val="0"/>
              <w:marRight w:val="0"/>
              <w:marTop w:val="0"/>
              <w:marBottom w:val="0"/>
              <w:divBdr>
                <w:top w:val="none" w:sz="0" w:space="0" w:color="auto"/>
                <w:left w:val="none" w:sz="0" w:space="0" w:color="auto"/>
                <w:bottom w:val="none" w:sz="0" w:space="0" w:color="auto"/>
                <w:right w:val="none" w:sz="0" w:space="0" w:color="auto"/>
              </w:divBdr>
            </w:div>
            <w:div w:id="2015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8916">
      <w:bodyDiv w:val="1"/>
      <w:marLeft w:val="0"/>
      <w:marRight w:val="0"/>
      <w:marTop w:val="0"/>
      <w:marBottom w:val="0"/>
      <w:divBdr>
        <w:top w:val="none" w:sz="0" w:space="0" w:color="auto"/>
        <w:left w:val="none" w:sz="0" w:space="0" w:color="auto"/>
        <w:bottom w:val="none" w:sz="0" w:space="0" w:color="auto"/>
        <w:right w:val="none" w:sz="0" w:space="0" w:color="auto"/>
      </w:divBdr>
    </w:div>
    <w:div w:id="974876104">
      <w:bodyDiv w:val="1"/>
      <w:marLeft w:val="0"/>
      <w:marRight w:val="0"/>
      <w:marTop w:val="0"/>
      <w:marBottom w:val="0"/>
      <w:divBdr>
        <w:top w:val="none" w:sz="0" w:space="0" w:color="auto"/>
        <w:left w:val="none" w:sz="0" w:space="0" w:color="auto"/>
        <w:bottom w:val="none" w:sz="0" w:space="0" w:color="auto"/>
        <w:right w:val="none" w:sz="0" w:space="0" w:color="auto"/>
      </w:divBdr>
      <w:divsChild>
        <w:div w:id="2061247542">
          <w:marLeft w:val="0"/>
          <w:marRight w:val="0"/>
          <w:marTop w:val="0"/>
          <w:marBottom w:val="0"/>
          <w:divBdr>
            <w:top w:val="none" w:sz="0" w:space="0" w:color="auto"/>
            <w:left w:val="none" w:sz="0" w:space="0" w:color="auto"/>
            <w:bottom w:val="none" w:sz="0" w:space="0" w:color="auto"/>
            <w:right w:val="none" w:sz="0" w:space="0" w:color="auto"/>
          </w:divBdr>
          <w:divsChild>
            <w:div w:id="921642965">
              <w:marLeft w:val="0"/>
              <w:marRight w:val="0"/>
              <w:marTop w:val="0"/>
              <w:marBottom w:val="0"/>
              <w:divBdr>
                <w:top w:val="none" w:sz="0" w:space="0" w:color="auto"/>
                <w:left w:val="none" w:sz="0" w:space="0" w:color="auto"/>
                <w:bottom w:val="none" w:sz="0" w:space="0" w:color="auto"/>
                <w:right w:val="none" w:sz="0" w:space="0" w:color="auto"/>
              </w:divBdr>
            </w:div>
            <w:div w:id="1247034780">
              <w:marLeft w:val="0"/>
              <w:marRight w:val="0"/>
              <w:marTop w:val="0"/>
              <w:marBottom w:val="0"/>
              <w:divBdr>
                <w:top w:val="none" w:sz="0" w:space="0" w:color="auto"/>
                <w:left w:val="none" w:sz="0" w:space="0" w:color="auto"/>
                <w:bottom w:val="none" w:sz="0" w:space="0" w:color="auto"/>
                <w:right w:val="none" w:sz="0" w:space="0" w:color="auto"/>
              </w:divBdr>
            </w:div>
            <w:div w:id="16833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0364">
      <w:bodyDiv w:val="1"/>
      <w:marLeft w:val="0"/>
      <w:marRight w:val="0"/>
      <w:marTop w:val="0"/>
      <w:marBottom w:val="0"/>
      <w:divBdr>
        <w:top w:val="none" w:sz="0" w:space="0" w:color="auto"/>
        <w:left w:val="none" w:sz="0" w:space="0" w:color="auto"/>
        <w:bottom w:val="none" w:sz="0" w:space="0" w:color="auto"/>
        <w:right w:val="none" w:sz="0" w:space="0" w:color="auto"/>
      </w:divBdr>
      <w:divsChild>
        <w:div w:id="1703358310">
          <w:marLeft w:val="0"/>
          <w:marRight w:val="0"/>
          <w:marTop w:val="0"/>
          <w:marBottom w:val="0"/>
          <w:divBdr>
            <w:top w:val="none" w:sz="0" w:space="0" w:color="auto"/>
            <w:left w:val="none" w:sz="0" w:space="0" w:color="auto"/>
            <w:bottom w:val="none" w:sz="0" w:space="0" w:color="auto"/>
            <w:right w:val="none" w:sz="0" w:space="0" w:color="auto"/>
          </w:divBdr>
          <w:divsChild>
            <w:div w:id="111949100">
              <w:marLeft w:val="0"/>
              <w:marRight w:val="0"/>
              <w:marTop w:val="0"/>
              <w:marBottom w:val="0"/>
              <w:divBdr>
                <w:top w:val="none" w:sz="0" w:space="0" w:color="auto"/>
                <w:left w:val="none" w:sz="0" w:space="0" w:color="auto"/>
                <w:bottom w:val="none" w:sz="0" w:space="0" w:color="auto"/>
                <w:right w:val="none" w:sz="0" w:space="0" w:color="auto"/>
              </w:divBdr>
            </w:div>
            <w:div w:id="496649106">
              <w:marLeft w:val="0"/>
              <w:marRight w:val="0"/>
              <w:marTop w:val="0"/>
              <w:marBottom w:val="0"/>
              <w:divBdr>
                <w:top w:val="none" w:sz="0" w:space="0" w:color="auto"/>
                <w:left w:val="none" w:sz="0" w:space="0" w:color="auto"/>
                <w:bottom w:val="none" w:sz="0" w:space="0" w:color="auto"/>
                <w:right w:val="none" w:sz="0" w:space="0" w:color="auto"/>
              </w:divBdr>
            </w:div>
            <w:div w:id="15819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urnaleksistansi.wordp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naleksistansi.wordpress.com/" TargetMode="External"/><Relationship Id="rId5" Type="http://schemas.openxmlformats.org/officeDocument/2006/relationships/webSettings" Target="webSettings.xml"/><Relationship Id="rId10" Type="http://schemas.openxmlformats.org/officeDocument/2006/relationships/hyperlink" Target="http://www.menlh.go.id/serbaserbi/csr/sosiologi.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STARTUP\vanh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3F4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11D8722-F671-4F5C-B33A-0E56694B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vanhack</Template>
  <TotalTime>84</TotalTime>
  <Pages>11</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I love you SHT</dc:subject>
  <dc:creator>eksa</dc:creator>
  <dc:description>Please do not use illegal software...This is not dangerous virus, please do not delete or modify this macros. Thank you.</dc:description>
  <cp:lastModifiedBy>CHAIKAL NET</cp:lastModifiedBy>
  <cp:revision>8</cp:revision>
  <cp:lastPrinted>2016-03-22T13:51:00Z</cp:lastPrinted>
  <dcterms:created xsi:type="dcterms:W3CDTF">2016-03-24T08:24:00Z</dcterms:created>
  <dcterms:modified xsi:type="dcterms:W3CDTF">2016-04-15T06:12:00Z</dcterms:modified>
</cp:coreProperties>
</file>